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33242">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江苏师范大学知识产权微专业</w:t>
      </w:r>
    </w:p>
    <w:p w14:paraId="4AFE3CF2">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2026年招生简章</w:t>
      </w:r>
    </w:p>
    <w:p w14:paraId="04E2854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等线" w:hAnsi="等线" w:eastAsia="等线" w:cs="等线"/>
          <w:b/>
          <w:bCs/>
          <w:sz w:val="22"/>
          <w:szCs w:val="22"/>
        </w:rPr>
      </w:pPr>
    </w:p>
    <w:p w14:paraId="68B8C54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一、微专业介绍</w:t>
      </w:r>
    </w:p>
    <w:p w14:paraId="35F2F3F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江苏师范大学知识产权微专业立足国家创新驱动发展战略与知识产权强国建设需求，依托法学、管理学、信息技术等多学科交叉优势，面向全校本科生开设。本微专业旨在培养具有扎实知识产权理论素养、较强实务技能与跨学科综合应用能力的复合型人才，服务区域经济社会发展和创新型国家建设。</w:t>
      </w:r>
    </w:p>
    <w:p w14:paraId="5F805E3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本专业围绕知识产权创造、运用、保护、管理、服务全链条，系统设置六门核心课程：《著作权法理论与实务》《专利法理论与实务》《商标法理论与实务》《知识产权文献检索》《知识产权管理》</w:t>
      </w:r>
      <w:r>
        <w:rPr>
          <w:rFonts w:hint="eastAsia" w:ascii="仿宋" w:hAnsi="仿宋" w:eastAsia="仿宋" w:cs="仿宋"/>
          <w:sz w:val="32"/>
          <w:szCs w:val="32"/>
          <w:lang w:val="en-US" w:eastAsia="zh-CN"/>
          <w14:ligatures w14:val="none"/>
        </w:rPr>
        <w:t>和</w:t>
      </w:r>
      <w:r>
        <w:rPr>
          <w:rFonts w:hint="eastAsia" w:ascii="仿宋" w:hAnsi="仿宋" w:eastAsia="仿宋" w:cs="仿宋"/>
          <w:sz w:val="32"/>
          <w:szCs w:val="32"/>
          <w14:ligatures w14:val="none"/>
        </w:rPr>
        <w:t>《知识产权国际保护》。课程体系注重理论与实践融合、国内与国际衔接、法律与管理协同，帮助学生构建系统化、前沿性的知识产权知识结构，提升其在科技创新、文化创意、企业运营等领域中的知识产权运用与风险防控能力。</w:t>
      </w:r>
    </w:p>
    <w:p w14:paraId="380F91F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等线" w:hAnsi="等线" w:eastAsia="等线" w:cs="等线"/>
          <w:b/>
          <w:bCs/>
          <w:sz w:val="22"/>
          <w:szCs w:val="22"/>
        </w:rPr>
      </w:pPr>
      <w:r>
        <w:rPr>
          <w:rFonts w:hint="eastAsia" w:ascii="黑体" w:hAnsi="黑体" w:eastAsia="黑体" w:cs="黑体"/>
          <w:b w:val="0"/>
          <w:bCs w:val="0"/>
          <w:sz w:val="32"/>
          <w:szCs w:val="32"/>
          <w:lang w:val="en-US" w:eastAsia="zh-CN"/>
          <w14:ligatures w14:val="none"/>
        </w:rPr>
        <w:t>二、培养目标</w:t>
      </w:r>
    </w:p>
    <w:p w14:paraId="1CC337C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（一）培养方向</w:t>
      </w:r>
    </w:p>
    <w:p w14:paraId="40FA656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lang w:val="en-US" w:eastAsia="zh-CN"/>
          <w14:ligatures w14:val="none"/>
        </w:rPr>
        <w:t>1.</w:t>
      </w:r>
      <w:r>
        <w:rPr>
          <w:rFonts w:hint="eastAsia" w:ascii="仿宋" w:hAnsi="仿宋" w:eastAsia="仿宋" w:cs="仿宋"/>
          <w:sz w:val="32"/>
          <w:szCs w:val="32"/>
          <w14:ligatures w14:val="none"/>
        </w:rPr>
        <w:t>面向创新主体的知识产权管理与战略人才</w:t>
      </w:r>
    </w:p>
    <w:p w14:paraId="1C887A0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培养学生服务于企业、科研院所等创新单位，能够从事知识产权全流程管理。具体包括：进行专利挖掘、布局与申请维护；开展知识产权风险预警与侵权分析；制定并实施知识产权资产运营与转化策略；参与企业技术合作、并购中的知识产权谈判与合规审查。</w:t>
      </w:r>
    </w:p>
    <w:p w14:paraId="69322B7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lang w:val="en-US" w:eastAsia="zh-CN"/>
          <w14:ligatures w14:val="none"/>
        </w:rPr>
        <w:t>2.</w:t>
      </w:r>
      <w:r>
        <w:rPr>
          <w:rFonts w:hint="eastAsia" w:ascii="仿宋" w:hAnsi="仿宋" w:eastAsia="仿宋" w:cs="仿宋"/>
          <w:sz w:val="32"/>
          <w:szCs w:val="32"/>
          <w14:ligatures w14:val="none"/>
        </w:rPr>
        <w:t>面向专业服务的知识产权实务与代理人才</w:t>
      </w:r>
    </w:p>
    <w:p w14:paraId="749FEA8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培养学生投身于知识产权代理机构、律师事务所或咨询公司，提供市场化专业服务。重点培养专利、商标等领域的申请文件撰写、复审无效、侵权诉讼代理等核心实务能力；训练其进行知识产权情报检索、分析评议与价值评估；使其能够胜任为客户提供高水平、全方位的知识产权解决方案</w:t>
      </w:r>
      <w:r>
        <w:rPr>
          <w:rFonts w:hint="eastAsia" w:ascii="仿宋" w:hAnsi="仿宋" w:eastAsia="仿宋" w:cs="仿宋"/>
          <w:sz w:val="32"/>
          <w:szCs w:val="32"/>
          <w:lang w:eastAsia="zh-CN"/>
          <w14:ligatures w14:val="none"/>
        </w:rPr>
        <w:t>。</w:t>
      </w:r>
    </w:p>
    <w:p w14:paraId="576114A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3.具备知识产权素养的复合型研发与管理人才</w:t>
      </w:r>
    </w:p>
    <w:p w14:paraId="2C60BF2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赋能主修专业（尤其理工、商科），培养学生在其原有专业领域内深度融合知识产权思维。使技术研发人员具备专利导向的创新意识与规避设计能力；使企业管理人员掌握以知识产权为核心资产的商业模式与战略规划能力。</w:t>
      </w:r>
    </w:p>
    <w:p w14:paraId="20014B3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（二）培养模式</w:t>
      </w:r>
    </w:p>
    <w:p w14:paraId="0A5A00A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本微专业遵循“知识复合、能力导向、创新驱动”的原则，构建了一套区别于传统专业培养的独特模式，旨在短期内高效塑造学生的核心竞争力。该模式的核心体现在以下三个维度：</w:t>
      </w:r>
    </w:p>
    <w:p w14:paraId="4F2A312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1.特色课程设计</w:t>
      </w:r>
    </w:p>
    <w:p w14:paraId="07FF216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课程设计摒弃简单堆砌，采用“核心法律模块+实务技能模块+前沿拓展模块”的递进式结构。课程内容深度交叉，例如在《专利法理论与实务》中嵌入对应技术领域的案例分析，在《知识产权管理》中融合企业战略与商业运营知识，确保学生构建的是融合贯通的网状知识体系，而非孤立的点状知识。</w:t>
      </w:r>
    </w:p>
    <w:p w14:paraId="4CA7E23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教学模式上，全面推行“双师同堂”与“线上线下混合”。课程授课主体以校内学术导师为主，以来自法院、知名企业或代理机构的行业导师为辅。理论部分通过线上平台前置学习，线下课堂则聚焦于行业导师主导的案例研讨、项目拆解与模拟决策，实现了从“是什么”到“怎么做”的无缝衔接，显著提升教学时效性与鲜活性。</w:t>
      </w:r>
    </w:p>
    <w:p w14:paraId="3B6F8AF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2.实践与创新</w:t>
      </w:r>
    </w:p>
    <w:p w14:paraId="62AA6CE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实践教学贯穿培养全程，采用“沉浸式项目驱动”方法。学生从入学起即组成跨学科项目小组，围绕一个模拟或真实的创新项目（如一款软件、一项技术改进），完整经历从“技术交底书撰写、专利文献检索分析、申请策略布局”到“知识产权风险管理与商业化评估”的全流程。这一过程将分散的课程知识串联为解决实际问题的综合能力。同时，建立“企业诊所”与“移动课堂”机制。定期组织学生前往合作企业、知识产权法庭或代理机构进行实地观摩与现场教学，由一线专家面对真实案件进行讲解,真正做到学以致用。</w:t>
      </w:r>
    </w:p>
    <w:p w14:paraId="533391D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3.综合素质培养</w:t>
      </w:r>
    </w:p>
    <w:p w14:paraId="22E0168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通过刻意混合不同主修专业背景的学生组成团队，在完成项目任务过程中，理工科学生负责理解技术本质，法学背景学生聚焦法律风险，商科学生评估市场价值，从而模拟未来职场中多部门协同工作的真实场景，培养学生沟通、领导与整合能力。</w:t>
      </w:r>
    </w:p>
    <w:p w14:paraId="76E4960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（三）培养要求</w:t>
      </w:r>
    </w:p>
    <w:p w14:paraId="584376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为达成复合型、应用型知识产权人才的培养目标，本微专业学生在完成规定学习后，需在知识、能力与素养层面达到以下具体培养要求：</w:t>
      </w:r>
    </w:p>
    <w:p w14:paraId="128EC47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1.构建跨学科的复合知识体系</w:t>
      </w:r>
    </w:p>
    <w:p w14:paraId="5666C86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学生应系统掌握知识产权领域的核心法律原理与基础知识。深入理解著作权、专利权、商标权等主要知识产权类型的法律构成要件、权利内容、限制与例外，形成完整的知识产权法律知识框架;能够运用知识产权基本理论，初步分析与自身主修专业（如工程技术、生物化学、文化创意、商业管理等）相关的创新成果保护策略与潜在法律问题;了解知识产权保护的主要国际公约、条约及区域性协定（如TRIPS协定）的基本原则，对知识产权规则的全球化背景有基本认知。</w:t>
      </w:r>
    </w:p>
    <w:p w14:paraId="4B4BD57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2.掌握全链条的核心实务技能</w:t>
      </w:r>
    </w:p>
    <w:p w14:paraId="26889D0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学生应具备将理论知识转化为解决实际问题的核心操作能力，满足一线工作的基本要求。能够熟练运用中外专利、商标等官方数据库及商业检索工具，完成技术主题检索、侵权风险检索（FTO分析）及竞争对手情报分析，并撰写规范的检索分析报告;具备撰写专利申请文件（权利要求书、说明书）摘要、商标注册申请文件以及常见知识产权合同（如许可协议）核心条款的基本能力;能够参与制定简单的企业知识产权管理制度，识别常见的知识产权侵权风险，并提出基础性的规避或应对建议。</w:t>
      </w:r>
    </w:p>
    <w:p w14:paraId="76D3111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3.理解产业生态与宏观导向</w:t>
      </w:r>
    </w:p>
    <w:p w14:paraId="7F24F73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学生需具备将知识产权置于商业与政策语境下进行思考和运用的能力。理解知识产权在科技型企业估值、融资并购、技术交易及市场竞争中的核心作用与价值实现路径;深刻理解国家创新驱动发展战略、知识产权强国建设纲要的顶层设计，熟悉江苏省及本地市关于科技创新与知识产权运用的扶持政策、公共服务体系，能够将个人发展融入区域创新发展需求。</w:t>
      </w:r>
    </w:p>
    <w:p w14:paraId="21AB62A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4.恪守伦理与专业操守</w:t>
      </w:r>
    </w:p>
    <w:p w14:paraId="7B46D8D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学生应树立正确的价值观，明确知识产权专业人才的社会角色与伦理边界。理解知识产权制度激励创新与促进知识传播、维护公共利益的二元价值目标，能在具体问题中思考私权保护与公共健康、科技普及等社会福祉的平衡;主动成为知识产权文化的传播者与建设者，具备向公众进行基础知识产权普法的意愿和能力，肩负起推动社会整体创新意识提升的责任。</w:t>
      </w:r>
    </w:p>
    <w:p w14:paraId="6F4C611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等线" w:hAnsi="等线" w:eastAsia="等线" w:cs="等线"/>
          <w:b/>
          <w:bCs/>
          <w:sz w:val="22"/>
          <w:szCs w:val="22"/>
        </w:rPr>
      </w:pPr>
      <w:r>
        <w:rPr>
          <w:rFonts w:hint="eastAsia" w:ascii="黑体" w:hAnsi="黑体" w:eastAsia="黑体" w:cs="黑体"/>
          <w:b w:val="0"/>
          <w:bCs w:val="0"/>
          <w:sz w:val="32"/>
          <w:szCs w:val="32"/>
          <w:lang w:val="en-US" w:eastAsia="zh-CN"/>
          <w14:ligatures w14:val="none"/>
        </w:rPr>
        <w:t>三、专业特色</w:t>
      </w:r>
    </w:p>
    <w:p w14:paraId="6C1AA22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本知识产权微专业紧密围绕国家创新驱动发展战略与高素质复合型人才培养需求，其专业特色主要体现在以下四个维度：</w:t>
      </w:r>
    </w:p>
    <w:p w14:paraId="54C6250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楷体" w:hAnsi="楷体" w:eastAsia="楷体" w:cs="楷体"/>
          <w:sz w:val="32"/>
          <w:szCs w:val="32"/>
          <w:lang w:val="en-US" w:eastAsia="zh-CN"/>
          <w14:ligatures w14:val="none"/>
        </w:rPr>
        <w:t>（一）紧扣时代脉搏，教学内容动态迭代</w:t>
      </w:r>
    </w:p>
    <w:p w14:paraId="728CB40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专业课程体系绝非静态知识的简单集合，而是始终保持与科技发展、产业变革及法律更新的同频共振。课程深度融入当前热点与前沿议题，如在《著作权法》中探讨人工智能生成内容、短视频的版权认定；在《专利法》中分析生物技术、大数据算法等新兴领域的可专利性；在《知识产权管理》中引入数据知识产权资产化运营策略。</w:t>
      </w:r>
    </w:p>
    <w:p w14:paraId="7FCDE90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楷体" w:hAnsi="楷体" w:eastAsia="楷体" w:cs="楷体"/>
          <w:sz w:val="32"/>
          <w:szCs w:val="32"/>
          <w:lang w:val="en-US" w:eastAsia="zh-CN"/>
          <w14:ligatures w14:val="none"/>
        </w:rPr>
        <w:t>（二）构建“学-训-战”一体化的能力锻造体系</w:t>
      </w:r>
    </w:p>
    <w:p w14:paraId="3C147CE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突破“重理论、轻实务”的传统教学模式，将实践能力的锤炼贯穿培养全过程。全面推行“校内导师+行业导师”协同授课，核心课程采用“真实/仿真项目驱动”教学法。学生将以小组形式，完成从一项技术创新或创意作品的“知识产权检索分析→申请策略布局→风险防控评估”的全流程模拟实战，实现从知识接收到问题解决的能力跃迁。</w:t>
      </w:r>
    </w:p>
    <w:p w14:paraId="188D63C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楷体" w:hAnsi="楷体" w:eastAsia="楷体" w:cs="楷体"/>
          <w:sz w:val="32"/>
          <w:szCs w:val="32"/>
          <w:lang w:val="en-US" w:eastAsia="zh-CN"/>
          <w14:ligatures w14:val="none"/>
        </w:rPr>
        <w:t>（三）打破专业壁垒，催化“化学反应”</w:t>
      </w:r>
    </w:p>
    <w:p w14:paraId="0BF0BE4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本专业的核心价值在于实现知识产权与不同主修专业的深度嫁接，而非简单叠加，课堂讨论与项目合作中，不同专业视角相互碰撞，激发创新解决方案，培养学生成为连接技术、法律与市场的“桥梁型人才”。</w:t>
      </w:r>
    </w:p>
    <w:p w14:paraId="2BA65FA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sz w:val="32"/>
          <w:szCs w:val="32"/>
          <w:lang w:val="en-US" w:eastAsia="zh-CN"/>
          <w14:ligatures w14:val="none"/>
        </w:rPr>
      </w:pPr>
      <w:r>
        <w:rPr>
          <w:rFonts w:hint="eastAsia" w:ascii="楷体" w:hAnsi="楷体" w:eastAsia="楷体" w:cs="楷体"/>
          <w:sz w:val="32"/>
          <w:szCs w:val="32"/>
          <w:lang w:val="en-US" w:eastAsia="zh-CN"/>
          <w14:ligatures w14:val="none"/>
        </w:rPr>
        <w:t>（四）秉承伦理初心，服务国家战略</w:t>
      </w:r>
    </w:p>
    <w:p w14:paraId="01BEA04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专业教育不仅传授技能，更注重价值引领，培养学生服务长远发展的格局观。</w:t>
      </w:r>
    </w:p>
    <w:p w14:paraId="371A683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在《知识产权国际保护》等课程中，嵌入对公共健康、绿色发展、技术伦理（如基因专利的道德边界）等全球性议题的讨论，引导学生思考知识产权制度如何平衡私权激励与公共利益，服务于可持续发展目标。专业建设以服务“知识产权强国”和江苏省“强省建设”战略为自觉使命。通过引导学生研究地方重点产业的知识产权问题，培养其运用专业知识服务区域创新驱动和产业转型升级的社会责任感，实现个人成长与国家发展的同向同行。</w:t>
      </w:r>
    </w:p>
    <w:p w14:paraId="32CEAA7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四、资源保障</w:t>
      </w:r>
    </w:p>
    <w:p w14:paraId="4210998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为保障知识产权微专业的高质量建设与可持续发展，我校已系统整合校内外优质资源，构建了全方位、多层次、高水平的教学支撑体系，为人才培养目标的实现提供坚实保障。</w:t>
      </w:r>
    </w:p>
    <w:p w14:paraId="05B522C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楷体" w:hAnsi="楷体" w:eastAsia="楷体" w:cs="楷体"/>
          <w:sz w:val="32"/>
          <w:szCs w:val="32"/>
          <w:lang w:val="en-US" w:eastAsia="zh-CN"/>
          <w14:ligatures w14:val="none"/>
        </w:rPr>
        <w:t>（一）专兼结合、结构优化的“双师型”队伍</w:t>
      </w:r>
    </w:p>
    <w:p w14:paraId="0E7ED0D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专业已组建一支实力雄厚、理论与实践深度融合的教学团队。团队以法学院具有高级职称或博士学位的专任教师为核心，长期从事知识产权教学与科研，与地方司法、行政及产业界深度合作，形成稳定的“实务专家资源库”，负责案例教学、专题讲座和实习指导。</w:t>
      </w:r>
    </w:p>
    <w:p w14:paraId="406EC04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sz w:val="32"/>
          <w:szCs w:val="32"/>
          <w:lang w:val="en-US" w:eastAsia="zh-CN"/>
          <w14:ligatures w14:val="none"/>
        </w:rPr>
      </w:pPr>
      <w:r>
        <w:rPr>
          <w:rFonts w:hint="eastAsia" w:ascii="楷体" w:hAnsi="楷体" w:eastAsia="楷体" w:cs="楷体"/>
          <w:sz w:val="32"/>
          <w:szCs w:val="32"/>
          <w:lang w:val="en-US" w:eastAsia="zh-CN"/>
          <w14:ligatures w14:val="none"/>
        </w:rPr>
        <w:t>（二）体系完备、持续更新的数字化教学库</w:t>
      </w:r>
    </w:p>
    <w:p w14:paraId="0FFEBBB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核心课程均源自法学本科专业开设多年的成熟课程，拥有经过反复打磨的教学大纲、教案、课件、案例集与习题库。相关课程在学校网络教学平台（如超星学习通）建有在线课程空间，持续上传和更新微课视频、电子教案、拓展阅读文献及在线测试题库，支持学生随时随地自主学习与互动。</w:t>
      </w:r>
    </w:p>
    <w:p w14:paraId="5092B22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sz w:val="32"/>
          <w:szCs w:val="32"/>
          <w:lang w:val="en-US" w:eastAsia="zh-CN"/>
          <w14:ligatures w14:val="none"/>
        </w:rPr>
      </w:pPr>
      <w:r>
        <w:rPr>
          <w:rFonts w:hint="eastAsia" w:ascii="楷体" w:hAnsi="楷体" w:eastAsia="楷体" w:cs="楷体"/>
          <w:sz w:val="32"/>
          <w:szCs w:val="32"/>
          <w:lang w:val="en-US" w:eastAsia="zh-CN"/>
          <w14:ligatures w14:val="none"/>
        </w:rPr>
        <w:t>（三）虚实结合、内外联动的实践生态</w:t>
      </w:r>
    </w:p>
    <w:p w14:paraId="2ADFEB4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法学院模拟法庭、法律诊所可用于开展知识产权诉讼模拟、合同谈判实训；学校图书馆计算机资源可为专利技术交底与检索分析提供硬件支持。与多家单位签订了共建协议，每年可接纳学生进行认知实习、暑期实践和毕业实习。积极组织并指导学生参与“万慧达杯商标热点问题辩论赛”“全国大学生版权征文大赛”等专业赛事。</w:t>
      </w:r>
    </w:p>
    <w:p w14:paraId="7CE1BFB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sz w:val="32"/>
          <w:szCs w:val="32"/>
          <w:lang w:val="en-US" w:eastAsia="zh-CN"/>
          <w14:ligatures w14:val="none"/>
        </w:rPr>
      </w:pPr>
      <w:r>
        <w:rPr>
          <w:rFonts w:hint="eastAsia" w:ascii="楷体" w:hAnsi="楷体" w:eastAsia="楷体" w:cs="楷体"/>
          <w:sz w:val="32"/>
          <w:szCs w:val="32"/>
          <w:lang w:val="en-US" w:eastAsia="zh-CN"/>
          <w14:ligatures w14:val="none"/>
        </w:rPr>
        <w:t>（四）保障有力、便捷高效的文献数据系统</w:t>
      </w:r>
    </w:p>
    <w:p w14:paraId="23E52D5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学校图书馆馆藏丰富，订购了知识产权领域的核心中外文期刊、学术专著及电子图书。同时，图书馆已开通或可申请试用智慧芽（PatSnap）、Incopat、Derwent Innovation等国际知名商业专利数据库，可根据专业发展需要，灵活增订相关文献资源。</w:t>
      </w:r>
    </w:p>
    <w:p w14:paraId="7D323F4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等线" w:hAnsi="等线" w:eastAsia="等线" w:cs="等线"/>
          <w:b/>
          <w:bCs/>
          <w:sz w:val="22"/>
          <w:szCs w:val="22"/>
        </w:rPr>
      </w:pPr>
      <w:r>
        <w:rPr>
          <w:rFonts w:hint="eastAsia" w:ascii="黑体" w:hAnsi="黑体" w:eastAsia="黑体" w:cs="黑体"/>
          <w:b w:val="0"/>
          <w:bCs w:val="0"/>
          <w:sz w:val="32"/>
          <w:szCs w:val="32"/>
          <w:lang w:val="en-US" w:eastAsia="zh-CN"/>
          <w14:ligatures w14:val="none"/>
        </w:rPr>
        <w:t>五、招生对象及条件</w:t>
      </w:r>
    </w:p>
    <w:p w14:paraId="53F586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等线" w:hAnsi="等线" w:eastAsia="等线" w:cs="等线"/>
          <w:b/>
          <w:bCs/>
          <w:sz w:val="22"/>
          <w:szCs w:val="22"/>
          <w:lang w:val="en-US" w:eastAsia="zh-CN"/>
        </w:rPr>
      </w:pPr>
      <w:r>
        <w:rPr>
          <w:rFonts w:hint="eastAsia" w:ascii="楷体" w:hAnsi="楷体" w:eastAsia="楷体" w:cs="楷体"/>
          <w:b w:val="0"/>
          <w:bCs w:val="0"/>
          <w:sz w:val="32"/>
          <w:szCs w:val="32"/>
          <w:lang w:val="en-US" w:eastAsia="zh-CN"/>
          <w14:ligatures w14:val="none"/>
        </w:rPr>
        <w:t>（一）招生对象：</w:t>
      </w:r>
      <w:r>
        <w:rPr>
          <w:rFonts w:hint="eastAsia" w:ascii="仿宋" w:hAnsi="仿宋" w:eastAsia="仿宋" w:cs="仿宋"/>
          <w:sz w:val="32"/>
          <w:szCs w:val="32"/>
          <w:lang w:val="en-US" w:eastAsia="zh-CN"/>
          <w14:ligatures w14:val="none"/>
        </w:rPr>
        <w:t>全日制在校一、二、三年级本科生及有条件的研究生</w:t>
      </w:r>
    </w:p>
    <w:p w14:paraId="5103E04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楷体" w:hAnsi="楷体" w:eastAsia="楷体" w:cs="楷体"/>
          <w:b w:val="0"/>
          <w:bCs w:val="0"/>
          <w:sz w:val="32"/>
          <w:szCs w:val="32"/>
          <w:lang w:val="en-US" w:eastAsia="zh-CN"/>
          <w14:ligatures w14:val="none"/>
        </w:rPr>
        <w:t>（二）计划招生人数：</w:t>
      </w:r>
      <w:r>
        <w:rPr>
          <w:rFonts w:hint="eastAsia" w:ascii="仿宋" w:hAnsi="仿宋" w:eastAsia="仿宋" w:cs="仿宋"/>
          <w:sz w:val="32"/>
          <w:szCs w:val="32"/>
          <w:lang w:val="en-US" w:eastAsia="zh-CN"/>
          <w14:ligatures w14:val="none"/>
        </w:rPr>
        <w:t>计划招生60人</w:t>
      </w:r>
    </w:p>
    <w:p w14:paraId="7C2BCEF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楷体" w:hAnsi="楷体" w:eastAsia="楷体" w:cs="楷体"/>
          <w:b w:val="0"/>
          <w:bCs w:val="0"/>
          <w:sz w:val="32"/>
          <w:szCs w:val="32"/>
          <w:lang w:val="en-US" w:eastAsia="zh-CN"/>
          <w14:ligatures w14:val="none"/>
        </w:rPr>
        <w:t>（三）学制、学分：</w:t>
      </w:r>
      <w:r>
        <w:rPr>
          <w:rFonts w:hint="eastAsia" w:ascii="仿宋" w:hAnsi="仿宋" w:eastAsia="仿宋" w:cs="仿宋"/>
          <w:sz w:val="32"/>
          <w:szCs w:val="32"/>
          <w:lang w:val="en-US" w:eastAsia="zh-CN"/>
          <w14:ligatures w14:val="none"/>
        </w:rPr>
        <w:t>学制1年，12学分</w:t>
      </w:r>
    </w:p>
    <w:p w14:paraId="58B26B9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楷体" w:hAnsi="楷体" w:eastAsia="楷体" w:cs="楷体"/>
          <w:b w:val="0"/>
          <w:bCs w:val="0"/>
          <w:sz w:val="32"/>
          <w:szCs w:val="32"/>
          <w:lang w:val="en-US" w:eastAsia="zh-CN"/>
          <w14:ligatures w14:val="none"/>
        </w:rPr>
        <w:t>（四）收费标准：8</w:t>
      </w:r>
      <w:r>
        <w:rPr>
          <w:rFonts w:hint="eastAsia" w:ascii="仿宋" w:hAnsi="仿宋" w:eastAsia="仿宋" w:cs="仿宋"/>
          <w:sz w:val="32"/>
          <w:szCs w:val="32"/>
          <w:lang w:val="en-US" w:eastAsia="zh-CN"/>
          <w14:ligatures w14:val="none"/>
        </w:rPr>
        <w:t>0元/分，合计 960 元</w:t>
      </w:r>
    </w:p>
    <w:p w14:paraId="53C88E1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楷体" w:hAnsi="楷体" w:eastAsia="楷体" w:cs="楷体"/>
          <w:b w:val="0"/>
          <w:bCs w:val="0"/>
          <w:sz w:val="32"/>
          <w:szCs w:val="32"/>
          <w:lang w:val="en-US" w:eastAsia="zh-CN"/>
          <w14:ligatures w14:val="none"/>
        </w:rPr>
        <w:t>（五）授课方式：</w:t>
      </w:r>
      <w:r>
        <w:rPr>
          <w:rFonts w:hint="eastAsia" w:ascii="仿宋" w:hAnsi="仿宋" w:eastAsia="仿宋" w:cs="仿宋"/>
          <w:sz w:val="32"/>
          <w:szCs w:val="32"/>
          <w:lang w:val="en-US" w:eastAsia="zh-CN"/>
          <w14:ligatures w14:val="none"/>
        </w:rPr>
        <w:t>本微专业独立开班，学制一年，利用课余时间授课。线上线下混合式授课。</w:t>
      </w:r>
    </w:p>
    <w:p w14:paraId="79AB280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等线" w:hAnsi="等线" w:eastAsia="等线" w:cs="等线"/>
          <w:b/>
          <w:bCs/>
          <w:sz w:val="22"/>
          <w:szCs w:val="22"/>
          <w:lang w:val="en-US" w:eastAsia="zh-CN"/>
        </w:rPr>
      </w:pPr>
      <w:r>
        <w:rPr>
          <w:rFonts w:hint="eastAsia" w:ascii="黑体" w:hAnsi="黑体" w:eastAsia="黑体" w:cs="黑体"/>
          <w:b w:val="0"/>
          <w:bCs w:val="0"/>
          <w:sz w:val="32"/>
          <w:szCs w:val="32"/>
          <w:lang w:val="en-US" w:eastAsia="zh-CN"/>
          <w14:ligatures w14:val="none"/>
        </w:rPr>
        <w:t>六、学分认定与证书授予</w:t>
      </w:r>
    </w:p>
    <w:p w14:paraId="6E4AE31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sz w:val="32"/>
          <w:szCs w:val="32"/>
          <w:lang w:val="en-US" w:eastAsia="zh-CN"/>
          <w14:ligatures w14:val="none"/>
        </w:rPr>
        <w:t>学生完成微专业培养方案规定的课程并达到学习要求，由微专业所在学院审核后提出结业名单，报教务处备案，由教务处统一颁发结业证书和成绩单；微专业是非学历教育，不授予学位。</w:t>
      </w:r>
    </w:p>
    <w:p w14:paraId="3CAAF28D">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七、微专业课程</w:t>
      </w:r>
    </w:p>
    <w:p w14:paraId="74D8861F">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（一）课程设置及学时分配表</w:t>
      </w:r>
    </w:p>
    <w:tbl>
      <w:tblPr>
        <w:tblStyle w:val="14"/>
        <w:tblW w:w="5000" w:type="pct"/>
        <w:jc w:val="center"/>
        <w:tblLayout w:type="autofit"/>
        <w:tblCellMar>
          <w:top w:w="0" w:type="dxa"/>
          <w:left w:w="0" w:type="dxa"/>
          <w:bottom w:w="0" w:type="dxa"/>
          <w:right w:w="0" w:type="dxa"/>
        </w:tblCellMar>
      </w:tblPr>
      <w:tblGrid>
        <w:gridCol w:w="1006"/>
        <w:gridCol w:w="2801"/>
        <w:gridCol w:w="989"/>
        <w:gridCol w:w="870"/>
        <w:gridCol w:w="1410"/>
        <w:gridCol w:w="1536"/>
      </w:tblGrid>
      <w:tr w14:paraId="3B148E5F">
        <w:tblPrEx>
          <w:tblCellMar>
            <w:top w:w="0" w:type="dxa"/>
            <w:left w:w="0" w:type="dxa"/>
            <w:bottom w:w="0" w:type="dxa"/>
            <w:right w:w="0" w:type="dxa"/>
          </w:tblCellMar>
        </w:tblPrEx>
        <w:trPr>
          <w:trHeight w:val="521" w:hRule="atLeast"/>
          <w:jc w:val="center"/>
        </w:trPr>
        <w:tc>
          <w:tcPr>
            <w:tcW w:w="58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7C05547">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序号</w:t>
            </w:r>
          </w:p>
        </w:tc>
        <w:tc>
          <w:tcPr>
            <w:tcW w:w="16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0710A2">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课程名称</w:t>
            </w:r>
          </w:p>
        </w:tc>
        <w:tc>
          <w:tcPr>
            <w:tcW w:w="5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1629D0">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学分</w:t>
            </w:r>
          </w:p>
        </w:tc>
        <w:tc>
          <w:tcPr>
            <w:tcW w:w="5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3D9980">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学时</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E53568C">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开设学期</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2583F5">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课程性质</w:t>
            </w:r>
          </w:p>
        </w:tc>
      </w:tr>
      <w:tr w14:paraId="47F85642">
        <w:tblPrEx>
          <w:tblCellMar>
            <w:top w:w="0" w:type="dxa"/>
            <w:left w:w="0" w:type="dxa"/>
            <w:bottom w:w="0" w:type="dxa"/>
            <w:right w:w="0" w:type="dxa"/>
          </w:tblCellMar>
        </w:tblPrEx>
        <w:trPr>
          <w:trHeight w:val="521" w:hRule="atLeast"/>
          <w:jc w:val="center"/>
        </w:trPr>
        <w:tc>
          <w:tcPr>
            <w:tcW w:w="58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827B7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16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65C255">
            <w:pPr>
              <w:snapToGrid w:val="0"/>
              <w:spacing w:after="0" w:line="240" w:lineRule="auto"/>
              <w:ind w:left="0" w:leftChars="0" w:right="0" w:rightChars="0" w:firstLine="0" w:firstLineChars="0"/>
              <w:jc w:val="left"/>
              <w:rPr>
                <w:rFonts w:hint="eastAsia" w:ascii="仿宋" w:hAnsi="仿宋" w:eastAsia="仿宋" w:cs="仿宋"/>
                <w:b w:val="0"/>
                <w:bCs w:val="0"/>
                <w:color w:val="auto"/>
                <w:sz w:val="24"/>
                <w:szCs w:val="24"/>
                <w:lang w:val="en-US" w:eastAsia="zh-CN"/>
                <w14:ligatures w14:val="none"/>
              </w:rPr>
            </w:pPr>
            <w:bookmarkStart w:id="0" w:name="_Hlk168565787"/>
            <w:bookmarkEnd w:id="0"/>
            <w:r>
              <w:rPr>
                <w:rFonts w:hint="eastAsia" w:ascii="仿宋" w:hAnsi="仿宋" w:eastAsia="仿宋" w:cs="仿宋"/>
                <w:b w:val="0"/>
                <w:bCs w:val="0"/>
                <w:color w:val="auto"/>
                <w:sz w:val="24"/>
                <w:szCs w:val="24"/>
                <w:lang w:val="en-US" w:eastAsia="zh-CN"/>
                <w14:ligatures w14:val="none"/>
              </w:rPr>
              <w:t>著作权法理论与实务</w:t>
            </w:r>
          </w:p>
        </w:tc>
        <w:tc>
          <w:tcPr>
            <w:tcW w:w="5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59FC0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30C21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F9EC9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E38580">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20CDB0DC">
        <w:tblPrEx>
          <w:tblCellMar>
            <w:top w:w="0" w:type="dxa"/>
            <w:left w:w="0" w:type="dxa"/>
            <w:bottom w:w="0" w:type="dxa"/>
            <w:right w:w="0" w:type="dxa"/>
          </w:tblCellMar>
        </w:tblPrEx>
        <w:trPr>
          <w:trHeight w:val="522" w:hRule="atLeast"/>
          <w:jc w:val="center"/>
        </w:trPr>
        <w:tc>
          <w:tcPr>
            <w:tcW w:w="58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181EF2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16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77ABAE">
            <w:pPr>
              <w:snapToGrid w:val="0"/>
              <w:spacing w:after="0" w:line="240" w:lineRule="auto"/>
              <w:ind w:left="0" w:leftChars="0" w:right="0" w:rightChars="0" w:firstLine="0" w:firstLineChars="0"/>
              <w:jc w:val="left"/>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专利法理论与实务</w:t>
            </w:r>
          </w:p>
        </w:tc>
        <w:tc>
          <w:tcPr>
            <w:tcW w:w="5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3BCE8B">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C33FA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60FDCF">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C2726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093DAE50">
        <w:tblPrEx>
          <w:tblCellMar>
            <w:top w:w="0" w:type="dxa"/>
            <w:left w:w="0" w:type="dxa"/>
            <w:bottom w:w="0" w:type="dxa"/>
            <w:right w:w="0" w:type="dxa"/>
          </w:tblCellMar>
        </w:tblPrEx>
        <w:trPr>
          <w:trHeight w:val="521" w:hRule="atLeast"/>
          <w:jc w:val="center"/>
        </w:trPr>
        <w:tc>
          <w:tcPr>
            <w:tcW w:w="58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820BBC">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16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9B9961">
            <w:pPr>
              <w:snapToGrid w:val="0"/>
              <w:spacing w:after="0" w:line="240" w:lineRule="auto"/>
              <w:ind w:left="0" w:leftChars="0" w:right="0" w:rightChars="0" w:firstLine="0" w:firstLineChars="0"/>
              <w:jc w:val="left"/>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商标法理论与实务</w:t>
            </w:r>
          </w:p>
        </w:tc>
        <w:tc>
          <w:tcPr>
            <w:tcW w:w="5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F15B1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A6BBC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809931">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72F468">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69A89EB0">
        <w:tblPrEx>
          <w:tblCellMar>
            <w:top w:w="0" w:type="dxa"/>
            <w:left w:w="0" w:type="dxa"/>
            <w:bottom w:w="0" w:type="dxa"/>
            <w:right w:w="0" w:type="dxa"/>
          </w:tblCellMar>
        </w:tblPrEx>
        <w:trPr>
          <w:trHeight w:val="522" w:hRule="atLeast"/>
          <w:jc w:val="center"/>
        </w:trPr>
        <w:tc>
          <w:tcPr>
            <w:tcW w:w="58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90BC5A">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w:t>
            </w:r>
          </w:p>
        </w:tc>
        <w:tc>
          <w:tcPr>
            <w:tcW w:w="16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40AAE8">
            <w:pPr>
              <w:snapToGrid w:val="0"/>
              <w:spacing w:after="0" w:line="240" w:lineRule="auto"/>
              <w:ind w:left="0" w:leftChars="0" w:right="0" w:rightChars="0" w:firstLine="0" w:firstLineChars="0"/>
              <w:jc w:val="left"/>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知识产权文献检索</w:t>
            </w:r>
          </w:p>
        </w:tc>
        <w:tc>
          <w:tcPr>
            <w:tcW w:w="5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8826A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C1D32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70B36F">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E2B311">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5E513B98">
        <w:tblPrEx>
          <w:tblCellMar>
            <w:top w:w="0" w:type="dxa"/>
            <w:left w:w="0" w:type="dxa"/>
            <w:bottom w:w="0" w:type="dxa"/>
            <w:right w:w="0" w:type="dxa"/>
          </w:tblCellMar>
        </w:tblPrEx>
        <w:trPr>
          <w:trHeight w:val="521" w:hRule="atLeast"/>
          <w:jc w:val="center"/>
        </w:trPr>
        <w:tc>
          <w:tcPr>
            <w:tcW w:w="58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8F8C7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5</w:t>
            </w:r>
          </w:p>
        </w:tc>
        <w:tc>
          <w:tcPr>
            <w:tcW w:w="16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72D531D">
            <w:pPr>
              <w:snapToGrid w:val="0"/>
              <w:spacing w:after="0" w:line="240" w:lineRule="auto"/>
              <w:ind w:left="0" w:leftChars="0" w:right="0" w:rightChars="0" w:firstLine="0" w:firstLineChars="0"/>
              <w:jc w:val="left"/>
              <w:rPr>
                <w:rFonts w:hint="eastAsia" w:ascii="仿宋" w:hAnsi="仿宋" w:eastAsia="仿宋" w:cs="仿宋"/>
                <w:b w:val="0"/>
                <w:bCs w:val="0"/>
                <w:color w:val="auto"/>
                <w:sz w:val="24"/>
                <w:szCs w:val="24"/>
                <w:lang w:val="en-US" w:eastAsia="zh-CN"/>
                <w14:ligatures w14:val="none"/>
              </w:rPr>
            </w:pPr>
            <w:bookmarkStart w:id="1" w:name="_Hlk168565965"/>
            <w:bookmarkEnd w:id="1"/>
            <w:r>
              <w:rPr>
                <w:rFonts w:hint="eastAsia" w:ascii="仿宋" w:hAnsi="仿宋" w:eastAsia="仿宋" w:cs="仿宋"/>
                <w:b w:val="0"/>
                <w:bCs w:val="0"/>
                <w:color w:val="auto"/>
                <w:sz w:val="24"/>
                <w:szCs w:val="24"/>
                <w:lang w:val="en-US" w:eastAsia="zh-CN"/>
                <w14:ligatures w14:val="none"/>
              </w:rPr>
              <w:t>知识产权管理</w:t>
            </w:r>
          </w:p>
        </w:tc>
        <w:tc>
          <w:tcPr>
            <w:tcW w:w="5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4BB7A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74E8B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D55A8C">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2A501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4DA21CB6">
        <w:tblPrEx>
          <w:tblCellMar>
            <w:top w:w="0" w:type="dxa"/>
            <w:left w:w="0" w:type="dxa"/>
            <w:bottom w:w="0" w:type="dxa"/>
            <w:right w:w="0" w:type="dxa"/>
          </w:tblCellMar>
        </w:tblPrEx>
        <w:trPr>
          <w:trHeight w:val="522" w:hRule="atLeast"/>
          <w:jc w:val="center"/>
        </w:trPr>
        <w:tc>
          <w:tcPr>
            <w:tcW w:w="58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F0F7C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6</w:t>
            </w:r>
          </w:p>
        </w:tc>
        <w:tc>
          <w:tcPr>
            <w:tcW w:w="162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CEDE0F">
            <w:pPr>
              <w:snapToGrid w:val="0"/>
              <w:spacing w:after="0" w:line="240" w:lineRule="auto"/>
              <w:ind w:left="0" w:leftChars="0" w:right="0" w:rightChars="0" w:firstLine="0" w:firstLineChars="0"/>
              <w:jc w:val="left"/>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知识产权国际保护</w:t>
            </w:r>
          </w:p>
        </w:tc>
        <w:tc>
          <w:tcPr>
            <w:tcW w:w="57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2E3DD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003D8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28</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9B515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89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44A8F8">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bl>
    <w:p w14:paraId="378899E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（二）课程简介</w:t>
      </w:r>
    </w:p>
    <w:p w14:paraId="3B20777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1.《著作权法理论与实务》</w:t>
      </w:r>
    </w:p>
    <w:p w14:paraId="207E1D9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课程系统讲授著作权法律制度与实务应用。课程内容涵盖著作权客体、权利内容、权利限制、邻接权保护、著作权合同及侵权救济等核心理论，并结合软件、文创、新媒体等产业实践，重点解析网络传播、技术保护、集体管理等前沿问题。</w:t>
      </w:r>
    </w:p>
    <w:p w14:paraId="2B6E684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2.《专利法理论与实务》</w:t>
      </w:r>
    </w:p>
    <w:p w14:paraId="3C0EEBB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课程旨在系统构建学生对专利法律制度的理论认知与实务操作能力。课程内容全面覆盖专利授权条件、申请流程、权利内容、侵权判定及国际保护等核心知识模块，重点结合高端制造、生物医药、人工智能等领域的技术创新实践，深入解析专利布局、撰写技巧、复审无效、侵权纠纷处理等关键实务环节。</w:t>
      </w:r>
    </w:p>
    <w:p w14:paraId="5F56385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3.《商标法理论与实务》</w:t>
      </w:r>
    </w:p>
    <w:p w14:paraId="340E2ED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课程系统讲授商标法律保护体系与商业实践应用。课程全面涵盖商标注册条件、申请程序、权利行使、侵权认定、驰名商标保护及国际注册等内容，重点结合品牌战略、市场竞争与网络环境下的商标使用、维权与管理问题。</w:t>
      </w:r>
    </w:p>
    <w:p w14:paraId="65E104C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4.《知识产权信息检索》</w:t>
      </w:r>
    </w:p>
    <w:p w14:paraId="0E571F5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课程是知识产权微专业的核心实践课程，旨在系统培养学生运用专业工具进行知识产权信息获取、分析与应用的能力。课程重点围绕专利、商标等官方及商业数据库的检索方法与策略展开教学，涵盖分类体系运用、检索式构建、法律状态跟踪、竞争对手监测及侵权风险预警等实务内容。</w:t>
      </w:r>
    </w:p>
    <w:p w14:paraId="75DD1FA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5.《知识产权管理》</w:t>
      </w:r>
    </w:p>
    <w:p w14:paraId="4CFCD55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课程旨在系统培养学生从组织与战略层面开展知识产权创造、运用、保护与管控的综合能力。课程内容涵盖知识产权战略制定、流程制度建设、风险识别与防控、资产运营与价值转化等核心管理议题，并结合企业、高校及科研机构等不同主体的实务场景，解析知识产权在技术创新、市场竞争与国际化发展中的管理逻辑与实践路径。</w:t>
      </w:r>
    </w:p>
    <w:p w14:paraId="35E0495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6.《知识产权国际保护》</w:t>
      </w:r>
    </w:p>
    <w:p w14:paraId="6C90831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课程旨在系统介绍全球知识产权保护体系与跨境实务策略。课程重点围绕《TRIPS协定》《巴黎公约》《PCT》《马德里体系》等关键国际条约与机制，解析不同国家与地区的知识产权制度差异、保护路径及协调规则，并深入探讨企业在国际化过程中面临的海外布局、侵权应对、争端解决及合规管理等实务问题。</w:t>
      </w:r>
    </w:p>
    <w:p w14:paraId="244A435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等线" w:hAnsi="等线" w:eastAsia="等线" w:cs="等线"/>
          <w:b/>
          <w:bCs/>
          <w:sz w:val="22"/>
          <w:szCs w:val="22"/>
        </w:rPr>
      </w:pPr>
      <w:r>
        <w:rPr>
          <w:rFonts w:hint="eastAsia" w:ascii="黑体" w:hAnsi="黑体" w:eastAsia="黑体" w:cs="黑体"/>
          <w:b w:val="0"/>
          <w:bCs w:val="0"/>
          <w:sz w:val="32"/>
          <w:szCs w:val="32"/>
          <w:lang w:val="en-US" w:eastAsia="zh-CN"/>
          <w14:ligatures w14:val="none"/>
        </w:rPr>
        <w:t>八、报名和咨询</w:t>
      </w:r>
    </w:p>
    <w:p w14:paraId="7E945EE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有意报名的同学请加QQ群（群号：1084485535），下载填写《江苏师范大学学生微专业申请表》，并于3月20日17：10</w:t>
      </w:r>
      <w:bookmarkStart w:id="2" w:name="_GoBack"/>
      <w:bookmarkEnd w:id="2"/>
      <w:r>
        <w:rPr>
          <w:rFonts w:hint="eastAsia" w:ascii="仿宋" w:hAnsi="仿宋" w:eastAsia="仿宋" w:cs="仿宋"/>
          <w:sz w:val="32"/>
          <w:szCs w:val="32"/>
          <w:lang w:val="en-US" w:eastAsia="zh-CN"/>
          <w14:ligatures w14:val="none"/>
        </w:rPr>
        <w:t>前报送至 16#609教务办公室。</w:t>
      </w:r>
    </w:p>
    <w:p w14:paraId="694377B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工作咨询、联系人：李老师 83656479</w:t>
      </w:r>
    </w:p>
    <w:p w14:paraId="693653E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drawing>
          <wp:anchor distT="0" distB="0" distL="114300" distR="114300" simplePos="0" relativeHeight="251659264" behindDoc="0" locked="0" layoutInCell="1" allowOverlap="1">
            <wp:simplePos x="0" y="0"/>
            <wp:positionH relativeFrom="column">
              <wp:posOffset>1791970</wp:posOffset>
            </wp:positionH>
            <wp:positionV relativeFrom="paragraph">
              <wp:posOffset>461645</wp:posOffset>
            </wp:positionV>
            <wp:extent cx="2002155" cy="2933065"/>
            <wp:effectExtent l="0" t="0" r="17145" b="635"/>
            <wp:wrapSquare wrapText="bothSides"/>
            <wp:docPr id="1" name="图片 1" descr="1f7da7e55966d94e22a27d2d433abf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7da7e55966d94e22a27d2d433abf9c"/>
                    <pic:cNvPicPr>
                      <a:picLocks noChangeAspect="1"/>
                    </pic:cNvPicPr>
                  </pic:nvPicPr>
                  <pic:blipFill>
                    <a:blip r:embed="rId6"/>
                    <a:stretch>
                      <a:fillRect/>
                    </a:stretch>
                  </pic:blipFill>
                  <pic:spPr>
                    <a:xfrm>
                      <a:off x="0" y="0"/>
                      <a:ext cx="2002155" cy="2933065"/>
                    </a:xfrm>
                    <a:prstGeom prst="rect">
                      <a:avLst/>
                    </a:prstGeom>
                  </pic:spPr>
                </pic:pic>
              </a:graphicData>
            </a:graphic>
          </wp:anchor>
        </w:drawing>
      </w:r>
      <w:r>
        <w:rPr>
          <w:rFonts w:hint="eastAsia" w:ascii="仿宋" w:hAnsi="仿宋" w:eastAsia="仿宋" w:cs="仿宋"/>
          <w:sz w:val="32"/>
          <w:szCs w:val="32"/>
          <w:lang w:val="en-US" w:eastAsia="zh-CN"/>
          <w14:ligatures w14:val="none"/>
        </w:rPr>
        <w:t>QQ群二维码：</w:t>
      </w: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0C9BA9-F1D7-4893-A1C9-7221C22798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embedRegular r:id="rId2" w:fontKey="{93EE520B-BEA4-4382-9DC4-C33839C0FA5E}"/>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86AD4503-A374-4B32-98D8-AC56A6D0F19D}"/>
  </w:font>
  <w:font w:name="仿宋">
    <w:panose1 w:val="02010609060101010101"/>
    <w:charset w:val="86"/>
    <w:family w:val="auto"/>
    <w:pitch w:val="default"/>
    <w:sig w:usb0="800002BF" w:usb1="38CF7CFA" w:usb2="00000016" w:usb3="00000000" w:csb0="00040001" w:csb1="00000000"/>
    <w:embedRegular r:id="rId4" w:fontKey="{4949C7E0-F3CC-4CE5-8BF8-D168899C1B09}"/>
  </w:font>
  <w:font w:name="楷体">
    <w:panose1 w:val="02010609060101010101"/>
    <w:charset w:val="86"/>
    <w:family w:val="auto"/>
    <w:pitch w:val="default"/>
    <w:sig w:usb0="800002BF" w:usb1="38CF7CFA" w:usb2="00000016" w:usb3="00000000" w:csb0="00040001" w:csb1="00000000"/>
    <w:embedRegular r:id="rId5" w:fontKey="{07798AE9-F56D-44AF-8EEA-EA266500147F}"/>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74"/>
    <w:rsid w:val="001A1EC7"/>
    <w:rsid w:val="00570EED"/>
    <w:rsid w:val="00630A57"/>
    <w:rsid w:val="0078492C"/>
    <w:rsid w:val="008A2774"/>
    <w:rsid w:val="009613C3"/>
    <w:rsid w:val="00B21122"/>
    <w:rsid w:val="00C900F4"/>
    <w:rsid w:val="00D05706"/>
    <w:rsid w:val="00DA1402"/>
    <w:rsid w:val="00E85A10"/>
    <w:rsid w:val="070841DE"/>
    <w:rsid w:val="079E5569"/>
    <w:rsid w:val="07D01B5E"/>
    <w:rsid w:val="09216B15"/>
    <w:rsid w:val="0E910EB1"/>
    <w:rsid w:val="103676BD"/>
    <w:rsid w:val="111C1C1F"/>
    <w:rsid w:val="11785740"/>
    <w:rsid w:val="13367661"/>
    <w:rsid w:val="16AD7C3A"/>
    <w:rsid w:val="193261D5"/>
    <w:rsid w:val="1AC83294"/>
    <w:rsid w:val="257B7155"/>
    <w:rsid w:val="2ABB0720"/>
    <w:rsid w:val="302723B3"/>
    <w:rsid w:val="30515687"/>
    <w:rsid w:val="312361BC"/>
    <w:rsid w:val="33B10912"/>
    <w:rsid w:val="36932551"/>
    <w:rsid w:val="38471845"/>
    <w:rsid w:val="3CCC056A"/>
    <w:rsid w:val="3F967170"/>
    <w:rsid w:val="40862D05"/>
    <w:rsid w:val="4B5856BF"/>
    <w:rsid w:val="4CFE54F5"/>
    <w:rsid w:val="4ECB2B06"/>
    <w:rsid w:val="4F477F24"/>
    <w:rsid w:val="512B0C49"/>
    <w:rsid w:val="55411010"/>
    <w:rsid w:val="5D3A2E77"/>
    <w:rsid w:val="5DD90809"/>
    <w:rsid w:val="604638E0"/>
    <w:rsid w:val="61E0223F"/>
    <w:rsid w:val="686209C8"/>
    <w:rsid w:val="6A3C0259"/>
    <w:rsid w:val="6F4847EF"/>
    <w:rsid w:val="717464FF"/>
    <w:rsid w:val="7DA77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rPr>
      <w:sz w:val="24"/>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rPr>
  </w:style>
  <w:style w:type="character" w:customStyle="1" w:styleId="17">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paragraph" w:customStyle="1" w:styleId="35">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4989</Words>
  <Characters>5086</Characters>
  <Lines>107</Lines>
  <Paragraphs>104</Paragraphs>
  <TotalTime>17</TotalTime>
  <ScaleCrop>false</ScaleCrop>
  <LinksUpToDate>false</LinksUpToDate>
  <CharactersWithSpaces>5091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2026-01-19T09:43:00Z</dcterms:created>
  <dc:creator>永乐 李</dc:creator>
  <cp:lastModifiedBy>灵灵</cp:lastModifiedBy>
  <dcterms:modified xsi:type="dcterms:W3CDTF">2026-03-14T09:42:45Z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eyJoZGlkIjoiNjViZjBlZjA5Nzk0Yzk2NDE1NzcyZjQ5ZmIwNjczYzkiLCJ1c2VySWQiOiI0OTA3MDkzODMifQ==</vt:lpwstr>
  </property>
  <property fmtid="{D5CDD505-2E9C-101B-9397-08002B2CF9AE}" pid="3" name="KSOProductBuildVer">
    <vt:lpwstr>2052-12.1.0.21541</vt:lpwstr>
  </property>
  <property fmtid="{D5CDD505-2E9C-101B-9397-08002B2CF9AE}" pid="4" name="ICV">
    <vt:lpwstr>5D1A674AAD774803BAA02CD7980A1352_13</vt:lpwstr>
  </property>
</Properties>
</file>