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方正大标宋简体" w:cs="微软雅黑"/>
          <w:sz w:val="30"/>
          <w:szCs w:val="30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宋体"/>
          <w:b/>
          <w:bCs/>
          <w:sz w:val="30"/>
          <w:szCs w:val="30"/>
        </w:rPr>
        <w:t>2</w:t>
      </w:r>
      <w:r>
        <w:rPr>
          <w:rFonts w:ascii="方正大标宋简体" w:hAnsi="方正大标宋简体" w:eastAsia="方正大标宋简体" w:cs="宋体"/>
          <w:b/>
          <w:bCs/>
          <w:sz w:val="30"/>
          <w:szCs w:val="30"/>
        </w:rPr>
        <w:t>021江苏</w:t>
      </w:r>
      <w:r>
        <w:rPr>
          <w:rFonts w:hint="eastAsia" w:ascii="方正大标宋简体" w:hAnsi="方正大标宋简体" w:eastAsia="方正大标宋简体" w:cs="宋体"/>
          <w:b/>
          <w:bCs/>
          <w:sz w:val="30"/>
          <w:szCs w:val="30"/>
        </w:rPr>
        <w:t>省教学成果奖（</w:t>
      </w:r>
      <w:r>
        <w:rPr>
          <w:rFonts w:hint="eastAsia" w:ascii="方正大标宋简体" w:hAnsi="方正大标宋简体" w:eastAsia="方正大标宋简体" w:cs="宋体"/>
          <w:b/>
          <w:bCs/>
          <w:sz w:val="30"/>
          <w:szCs w:val="30"/>
          <w:lang w:val="en-US" w:eastAsia="zh-CN"/>
        </w:rPr>
        <w:t>职业</w:t>
      </w:r>
      <w:r>
        <w:rPr>
          <w:rFonts w:hint="eastAsia" w:ascii="方正大标宋简体" w:hAnsi="方正大标宋简体" w:eastAsia="方正大标宋简体" w:cs="宋体"/>
          <w:b/>
          <w:bCs/>
          <w:sz w:val="30"/>
          <w:szCs w:val="30"/>
        </w:rPr>
        <w:t>教育类）</w:t>
      </w:r>
      <w:r>
        <w:rPr>
          <w:rFonts w:hint="eastAsia" w:ascii="方正大标宋简体" w:hAnsi="方正大标宋简体" w:eastAsia="方正大标宋简体" w:cs="宋体"/>
          <w:b/>
          <w:bCs/>
          <w:sz w:val="30"/>
          <w:szCs w:val="30"/>
          <w:lang w:val="en-US" w:eastAsia="zh-CN"/>
        </w:rPr>
        <w:t>推荐结果</w:t>
      </w:r>
      <w:bookmarkEnd w:id="0"/>
    </w:p>
    <w:tbl>
      <w:tblPr>
        <w:tblStyle w:val="3"/>
        <w:tblW w:w="10032" w:type="dxa"/>
        <w:tblInd w:w="-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950"/>
        <w:gridCol w:w="3083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15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推荐排序</w:t>
            </w:r>
          </w:p>
        </w:tc>
        <w:tc>
          <w:tcPr>
            <w:tcW w:w="3950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成果奖名称</w:t>
            </w:r>
          </w:p>
        </w:tc>
        <w:tc>
          <w:tcPr>
            <w:tcW w:w="3083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成果完成人</w:t>
            </w:r>
          </w:p>
        </w:tc>
        <w:tc>
          <w:tcPr>
            <w:tcW w:w="2084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成果完成单位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“送智赋能·内生贯通”培养      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“浓乡高能型”乡村小学教师的探索与实践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陈鹏、朱萍、王靖懿、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刁彭成、张晓寒、杜连森、王恒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江苏师范大学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连云港师范高等专科学校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3469E"/>
    <w:rsid w:val="29322378"/>
    <w:rsid w:val="39E3469E"/>
    <w:rsid w:val="598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2021-08-15T07:39:00Z</dcterms:created>
  <dc:creator>h'p</dc:creator>
  <cp:lastModifiedBy>h'p</cp:lastModifiedBy>
  <dcterms:modified xsi:type="dcterms:W3CDTF">2021-09-01T11:32:57Z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E459DAB7E03E4CD4B5C551D0FAD2D287</vt:lpwstr>
  </property>
</Properties>
</file>