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18872">
      <w:pPr>
        <w:jc w:val="center"/>
        <w:rPr>
          <w:sz w:val="44"/>
          <w:szCs w:val="40"/>
        </w:rPr>
      </w:pPr>
    </w:p>
    <w:p w14:paraId="593816A8">
      <w:pPr>
        <w:jc w:val="center"/>
        <w:rPr>
          <w:sz w:val="44"/>
          <w:szCs w:val="40"/>
        </w:rPr>
      </w:pPr>
      <w:r>
        <w:rPr>
          <w:rFonts w:hint="eastAsia"/>
          <w:sz w:val="44"/>
          <w:szCs w:val="40"/>
        </w:rPr>
        <w:t>首届“科沃杯”自动化系统创新设计大赛</w:t>
      </w:r>
    </w:p>
    <w:p w14:paraId="7C7A2D0F">
      <w:pPr>
        <w:jc w:val="center"/>
        <w:rPr>
          <w:sz w:val="44"/>
          <w:szCs w:val="40"/>
        </w:rPr>
      </w:pPr>
    </w:p>
    <w:p w14:paraId="351351B6">
      <w:pPr>
        <w:jc w:val="center"/>
        <w:rPr>
          <w:sz w:val="44"/>
          <w:szCs w:val="40"/>
        </w:rPr>
      </w:pPr>
    </w:p>
    <w:p w14:paraId="4700D698">
      <w:pPr>
        <w:jc w:val="center"/>
        <w:rPr>
          <w:sz w:val="44"/>
          <w:szCs w:val="40"/>
        </w:rPr>
      </w:pPr>
    </w:p>
    <w:p w14:paraId="37282F23">
      <w:pPr>
        <w:jc w:val="center"/>
        <w:rPr>
          <w:sz w:val="44"/>
          <w:szCs w:val="40"/>
        </w:rPr>
      </w:pPr>
    </w:p>
    <w:p w14:paraId="2A007E35">
      <w:pPr>
        <w:jc w:val="center"/>
        <w:rPr>
          <w:sz w:val="44"/>
          <w:szCs w:val="40"/>
        </w:rPr>
      </w:pPr>
    </w:p>
    <w:p w14:paraId="60C19C0B">
      <w:pPr>
        <w:jc w:val="center"/>
        <w:rPr>
          <w:sz w:val="44"/>
          <w:szCs w:val="40"/>
        </w:rPr>
      </w:pPr>
    </w:p>
    <w:p w14:paraId="6AA543DA">
      <w:pPr>
        <w:jc w:val="center"/>
        <w:rPr>
          <w:sz w:val="52"/>
          <w:szCs w:val="48"/>
        </w:rPr>
      </w:pPr>
      <w:r>
        <w:rPr>
          <w:sz w:val="52"/>
          <w:szCs w:val="48"/>
        </w:rPr>
        <w:t>竞赛样题</w:t>
      </w:r>
    </w:p>
    <w:p w14:paraId="32017DF0">
      <w:pPr>
        <w:jc w:val="center"/>
        <w:rPr>
          <w:sz w:val="44"/>
          <w:szCs w:val="40"/>
        </w:rPr>
      </w:pPr>
    </w:p>
    <w:p w14:paraId="676B4982">
      <w:pPr>
        <w:jc w:val="center"/>
        <w:rPr>
          <w:sz w:val="44"/>
          <w:szCs w:val="40"/>
        </w:rPr>
      </w:pPr>
    </w:p>
    <w:p w14:paraId="25BADFBE">
      <w:pPr>
        <w:jc w:val="center"/>
        <w:rPr>
          <w:sz w:val="44"/>
          <w:szCs w:val="40"/>
        </w:rPr>
      </w:pPr>
    </w:p>
    <w:p w14:paraId="0D21515D">
      <w:pPr>
        <w:jc w:val="center"/>
        <w:rPr>
          <w:sz w:val="44"/>
          <w:szCs w:val="40"/>
        </w:rPr>
      </w:pPr>
    </w:p>
    <w:p w14:paraId="41B48BF0">
      <w:pPr>
        <w:jc w:val="center"/>
        <w:rPr>
          <w:sz w:val="44"/>
          <w:szCs w:val="40"/>
        </w:rPr>
      </w:pPr>
    </w:p>
    <w:p w14:paraId="532F9732">
      <w:pPr>
        <w:jc w:val="center"/>
        <w:rPr>
          <w:sz w:val="44"/>
          <w:szCs w:val="40"/>
        </w:rPr>
      </w:pPr>
    </w:p>
    <w:p w14:paraId="119607D5">
      <w:pPr>
        <w:jc w:val="center"/>
        <w:rPr>
          <w:sz w:val="44"/>
          <w:szCs w:val="40"/>
        </w:rPr>
      </w:pPr>
    </w:p>
    <w:p w14:paraId="667CB4D4">
      <w:pPr>
        <w:jc w:val="center"/>
        <w:rPr>
          <w:sz w:val="44"/>
          <w:szCs w:val="40"/>
        </w:rPr>
      </w:pPr>
    </w:p>
    <w:p w14:paraId="56729C2F">
      <w:pPr>
        <w:jc w:val="center"/>
        <w:rPr>
          <w:sz w:val="44"/>
          <w:szCs w:val="40"/>
        </w:rPr>
      </w:pPr>
    </w:p>
    <w:p w14:paraId="465EA26F">
      <w:pPr>
        <w:jc w:val="center"/>
        <w:rPr>
          <w:sz w:val="36"/>
          <w:szCs w:val="32"/>
        </w:rPr>
      </w:pPr>
      <w:r>
        <w:rPr>
          <w:rFonts w:hint="eastAsia"/>
          <w:sz w:val="36"/>
          <w:szCs w:val="32"/>
        </w:rPr>
        <w:t>电气工程及自动化学院</w:t>
      </w:r>
    </w:p>
    <w:p w14:paraId="7DB06224">
      <w:pPr>
        <w:jc w:val="center"/>
        <w:rPr>
          <w:sz w:val="36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36"/>
          <w:szCs w:val="32"/>
        </w:rPr>
        <w:t>2026 年3月1日</w:t>
      </w:r>
    </w:p>
    <w:p w14:paraId="03CA20B9">
      <w:pPr>
        <w:jc w:val="center"/>
        <w:rPr>
          <w:sz w:val="32"/>
          <w:szCs w:val="28"/>
        </w:rPr>
      </w:pPr>
      <w:r>
        <w:rPr>
          <w:sz w:val="32"/>
          <w:szCs w:val="28"/>
        </w:rPr>
        <w:t>注意事项</w:t>
      </w:r>
    </w:p>
    <w:p w14:paraId="0A349E24">
      <w:pPr>
        <w:pStyle w:val="6"/>
        <w:numPr>
          <w:ilvl w:val="0"/>
          <w:numId w:val="1"/>
        </w:numPr>
        <w:spacing w:line="360" w:lineRule="auto"/>
        <w:ind w:firstLineChars="0"/>
        <w:rPr>
          <w:sz w:val="24"/>
          <w:szCs w:val="22"/>
        </w:rPr>
      </w:pPr>
      <w:r>
        <w:rPr>
          <w:sz w:val="24"/>
          <w:szCs w:val="22"/>
        </w:rPr>
        <w:t>本技能竞赛为团体赛项，参赛选手须为</w:t>
      </w:r>
      <w:r>
        <w:rPr>
          <w:rFonts w:hint="eastAsia"/>
          <w:sz w:val="24"/>
          <w:szCs w:val="22"/>
        </w:rPr>
        <w:t>学校</w:t>
      </w:r>
      <w:r>
        <w:rPr>
          <w:sz w:val="24"/>
          <w:szCs w:val="22"/>
        </w:rPr>
        <w:t>在职教师与在</w:t>
      </w:r>
      <w:r>
        <w:rPr>
          <w:rFonts w:hint="eastAsia"/>
          <w:sz w:val="24"/>
          <w:szCs w:val="22"/>
          <w:lang w:val="en-US" w:eastAsia="zh-CN"/>
        </w:rPr>
        <w:t>读学</w:t>
      </w:r>
      <w:r>
        <w:rPr>
          <w:sz w:val="24"/>
          <w:szCs w:val="22"/>
        </w:rPr>
        <w:t xml:space="preserve">生。竞赛团队由1名教师与2名学生组成。 </w:t>
      </w:r>
    </w:p>
    <w:p w14:paraId="5E409EFF">
      <w:pPr>
        <w:spacing w:line="360" w:lineRule="auto"/>
        <w:rPr>
          <w:sz w:val="24"/>
          <w:szCs w:val="22"/>
        </w:rPr>
      </w:pPr>
      <w:r>
        <w:rPr>
          <w:sz w:val="24"/>
          <w:szCs w:val="22"/>
        </w:rPr>
        <w:t xml:space="preserve">二、任务用时4小时。 </w:t>
      </w:r>
    </w:p>
    <w:p w14:paraId="07BEE558">
      <w:pPr>
        <w:spacing w:line="360" w:lineRule="auto"/>
        <w:rPr>
          <w:sz w:val="24"/>
          <w:szCs w:val="22"/>
        </w:rPr>
      </w:pPr>
      <w:r>
        <w:rPr>
          <w:sz w:val="24"/>
          <w:szCs w:val="22"/>
        </w:rPr>
        <w:t xml:space="preserve">三、比赛共三项任务，总分100分。任务及配分如下所示。 </w:t>
      </w:r>
    </w:p>
    <w:p w14:paraId="2C7490B4">
      <w:pPr>
        <w:spacing w:line="360" w:lineRule="auto"/>
        <w:ind w:firstLine="480" w:firstLineChars="200"/>
        <w:rPr>
          <w:sz w:val="24"/>
          <w:szCs w:val="22"/>
        </w:rPr>
      </w:pPr>
      <w:r>
        <w:rPr>
          <w:sz w:val="24"/>
          <w:szCs w:val="22"/>
        </w:rPr>
        <w:t>1.</w:t>
      </w:r>
      <w:r>
        <w:rPr>
          <w:rFonts w:hint="eastAsia"/>
          <w:sz w:val="24"/>
          <w:szCs w:val="22"/>
        </w:rPr>
        <w:t>电路与水路</w:t>
      </w:r>
      <w:r>
        <w:rPr>
          <w:sz w:val="24"/>
          <w:szCs w:val="22"/>
        </w:rPr>
        <w:t>组装</w:t>
      </w:r>
      <w:r>
        <w:rPr>
          <w:rFonts w:hint="eastAsia"/>
          <w:sz w:val="24"/>
          <w:szCs w:val="22"/>
        </w:rPr>
        <w:t>调试</w:t>
      </w:r>
      <w:r>
        <w:rPr>
          <w:sz w:val="24"/>
          <w:szCs w:val="22"/>
        </w:rPr>
        <w:t xml:space="preserve">（本部分占总分30%）； </w:t>
      </w:r>
    </w:p>
    <w:p w14:paraId="48219B31">
      <w:pPr>
        <w:spacing w:line="360" w:lineRule="auto"/>
        <w:ind w:firstLine="480" w:firstLineChars="200"/>
        <w:rPr>
          <w:sz w:val="24"/>
          <w:szCs w:val="22"/>
        </w:rPr>
      </w:pPr>
      <w:r>
        <w:rPr>
          <w:sz w:val="24"/>
          <w:szCs w:val="22"/>
        </w:rPr>
        <w:t>2.</w:t>
      </w:r>
      <w:r>
        <w:rPr>
          <w:rFonts w:hint="eastAsia"/>
          <w:sz w:val="24"/>
          <w:szCs w:val="22"/>
        </w:rPr>
        <w:t>组网，传感器匹配</w:t>
      </w:r>
      <w:r>
        <w:rPr>
          <w:sz w:val="24"/>
          <w:szCs w:val="22"/>
        </w:rPr>
        <w:t>调试（本部分占总分30%）；</w:t>
      </w:r>
    </w:p>
    <w:p w14:paraId="2CE044C8">
      <w:pPr>
        <w:spacing w:line="360" w:lineRule="auto"/>
        <w:ind w:firstLine="480" w:firstLineChars="200"/>
        <w:rPr>
          <w:sz w:val="24"/>
          <w:szCs w:val="22"/>
        </w:rPr>
      </w:pPr>
      <w:r>
        <w:rPr>
          <w:sz w:val="24"/>
          <w:szCs w:val="22"/>
        </w:rPr>
        <w:t xml:space="preserve">3.电气控制系统的设计与调试（本部分占总分40%）； </w:t>
      </w:r>
    </w:p>
    <w:p w14:paraId="5BFEAC05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t xml:space="preserve">四、如任务书出现缺页、字迹不清等问题，请及时向裁判示意，进行任务书的更换。 </w:t>
      </w:r>
    </w:p>
    <w:p w14:paraId="081F5B4F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t xml:space="preserve">五、在完成工作任务的全过程中，严格遵守电气安装和电气维修的安全操作规程。电气安装中，低压电器安装按《电气装置安装工程低压电器施工及验收规范（GB50254-96）》验收。 </w:t>
      </w:r>
    </w:p>
    <w:p w14:paraId="05358EC8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t xml:space="preserve">六、不得擅自更改设备已有器件位置和线路，若现场设备安装调试有疑问，须经设计人员（赛场评委）同意后方可修改。 </w:t>
      </w:r>
    </w:p>
    <w:p w14:paraId="5F2E445A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t>七、竞赛过程中，参赛选手认定竞赛设备的器件有故障，可提出更换，器件经现场裁判测定完好属参赛选手误判时，每次扣参赛队 3 分；若因人为操作损坏器件（如导致 PLC、触摸屏、</w:t>
      </w:r>
      <w:r>
        <w:rPr>
          <w:rFonts w:hint="eastAsia"/>
          <w:sz w:val="24"/>
          <w:szCs w:val="22"/>
        </w:rPr>
        <w:t>传感器</w:t>
      </w:r>
      <w:r>
        <w:rPr>
          <w:sz w:val="24"/>
          <w:szCs w:val="22"/>
        </w:rPr>
        <w:t xml:space="preserve">等烧坏）， 酌情扣 5-10 分；若发生危及设备或人身安全事故，立即停止比赛，将取消其参赛资格，本次竞赛成绩计 0 分 </w:t>
      </w:r>
    </w:p>
    <w:p w14:paraId="00D7C394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t xml:space="preserve">八、参赛选手在完成工作任务的过程中，不得在任何地方标注学校名称、选手姓名等信息。 </w:t>
      </w:r>
    </w:p>
    <w:p w14:paraId="4961108A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rFonts w:hint="eastAsia"/>
          <w:sz w:val="24"/>
          <w:szCs w:val="22"/>
        </w:rPr>
        <w:t>九</w:t>
      </w:r>
      <w:r>
        <w:rPr>
          <w:sz w:val="24"/>
          <w:szCs w:val="22"/>
        </w:rPr>
        <w:t>、选手必须及时保存自己编写的程序及材料，防止意外断电及其它情况造成程序或资料的丢失。</w:t>
      </w:r>
    </w:p>
    <w:p w14:paraId="7557D1F9">
      <w:pPr>
        <w:spacing w:line="360" w:lineRule="auto"/>
        <w:ind w:left="480" w:hanging="480" w:hangingChars="200"/>
        <w:rPr>
          <w:sz w:val="24"/>
          <w:szCs w:val="2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24D314D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rFonts w:hint="eastAsia"/>
          <w:sz w:val="24"/>
          <w:szCs w:val="22"/>
        </w:rPr>
        <w:t>十</w:t>
      </w:r>
      <w:r>
        <w:rPr>
          <w:sz w:val="24"/>
          <w:szCs w:val="22"/>
        </w:rPr>
        <w:t>、</w:t>
      </w:r>
      <w:r>
        <w:rPr>
          <w:rFonts w:hint="eastAsia"/>
          <w:sz w:val="24"/>
          <w:szCs w:val="22"/>
        </w:rPr>
        <w:t>竞赛平台如下图所示</w:t>
      </w:r>
    </w:p>
    <w:p w14:paraId="2481CA28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drawing>
          <wp:inline distT="0" distB="0" distL="0" distR="0">
            <wp:extent cx="5274310" cy="2963545"/>
            <wp:effectExtent l="0" t="0" r="2540" b="8255"/>
            <wp:docPr id="2" name="图片 2" descr="E:\QQ_WeiXin\xwechat_files\wxid_dtxv7prfh2cf22_98b8\temp\RWTemp\2026-03\78c5e34700d2d57a78ccec32b1cc2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QQ_WeiXin\xwechat_files\wxid_dtxv7prfh2cf22_98b8\temp\RWTemp\2026-03\78c5e34700d2d57a78ccec32b1cc2b7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48D0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drawing>
          <wp:inline distT="0" distB="0" distL="0" distR="0">
            <wp:extent cx="5274310" cy="2963545"/>
            <wp:effectExtent l="0" t="0" r="2540" b="8255"/>
            <wp:docPr id="1" name="图片 1" descr="E:\QQ_WeiXin\xwechat_files\wxid_dtxv7prfh2cf22_98b8\temp\RWTemp\2026-03\4e5b5dee8b186406e3a328223d812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QQ_WeiXin\xwechat_files\wxid_dtxv7prfh2cf22_98b8\temp\RWTemp\2026-03\4e5b5dee8b186406e3a328223d8120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2566">
      <w:pPr>
        <w:spacing w:line="360" w:lineRule="auto"/>
        <w:ind w:left="480" w:hanging="480" w:hangingChars="200"/>
        <w:rPr>
          <w:sz w:val="24"/>
          <w:szCs w:val="22"/>
        </w:rPr>
      </w:pPr>
    </w:p>
    <w:p w14:paraId="45D927D6">
      <w:pPr>
        <w:spacing w:line="360" w:lineRule="auto"/>
        <w:ind w:left="480" w:hanging="480" w:hangingChars="200"/>
        <w:rPr>
          <w:sz w:val="24"/>
          <w:szCs w:val="22"/>
        </w:rPr>
      </w:pPr>
    </w:p>
    <w:p w14:paraId="6911133F">
      <w:pPr>
        <w:spacing w:line="360" w:lineRule="auto"/>
        <w:ind w:left="480" w:hanging="480" w:hangingChars="200"/>
        <w:jc w:val="center"/>
        <w:rPr>
          <w:sz w:val="24"/>
          <w:szCs w:val="22"/>
        </w:rPr>
      </w:pPr>
      <w:r>
        <w:rPr>
          <w:rFonts w:hint="eastAsia"/>
          <w:sz w:val="24"/>
          <w:szCs w:val="22"/>
        </w:rPr>
        <w:t>图1</w:t>
      </w:r>
      <w:r>
        <w:rPr>
          <w:sz w:val="24"/>
          <w:szCs w:val="22"/>
        </w:rPr>
        <w:t xml:space="preserve"> </w:t>
      </w:r>
      <w:r>
        <w:rPr>
          <w:rFonts w:hint="eastAsia"/>
          <w:sz w:val="24"/>
          <w:szCs w:val="22"/>
        </w:rPr>
        <w:t>竞赛平台效果</w:t>
      </w:r>
    </w:p>
    <w:p w14:paraId="59CCB6BB">
      <w:pPr>
        <w:spacing w:line="360" w:lineRule="auto"/>
        <w:ind w:left="480" w:hanging="480" w:hangingChars="200"/>
        <w:rPr>
          <w:sz w:val="24"/>
          <w:szCs w:val="2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7F7702C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t>十</w:t>
      </w:r>
      <w:r>
        <w:rPr>
          <w:rFonts w:hint="eastAsia"/>
          <w:sz w:val="24"/>
          <w:szCs w:val="22"/>
          <w:lang w:val="en-US" w:eastAsia="zh-CN"/>
        </w:rPr>
        <w:t>一</w:t>
      </w:r>
      <w:bookmarkStart w:id="0" w:name="_GoBack"/>
      <w:bookmarkEnd w:id="0"/>
      <w:r>
        <w:rPr>
          <w:sz w:val="24"/>
          <w:szCs w:val="22"/>
        </w:rPr>
        <w:t>、</w:t>
      </w:r>
      <w:r>
        <w:rPr>
          <w:rFonts w:hint="eastAsia"/>
          <w:sz w:val="24"/>
          <w:szCs w:val="22"/>
        </w:rPr>
        <w:t>竞赛平台硬件架构示意图</w:t>
      </w:r>
    </w:p>
    <w:p w14:paraId="5B3E4AF9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drawing>
          <wp:inline distT="0" distB="0" distL="0" distR="0">
            <wp:extent cx="5274310" cy="24161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54B1">
      <w:pPr>
        <w:spacing w:line="360" w:lineRule="auto"/>
        <w:ind w:left="480" w:hanging="480" w:hangingChars="200"/>
        <w:jc w:val="center"/>
        <w:rPr>
          <w:sz w:val="24"/>
          <w:szCs w:val="22"/>
        </w:rPr>
      </w:pPr>
      <w:r>
        <w:rPr>
          <w:rFonts w:hint="eastAsia"/>
          <w:sz w:val="24"/>
          <w:szCs w:val="22"/>
        </w:rPr>
        <w:t>图</w:t>
      </w:r>
      <w:r>
        <w:rPr>
          <w:sz w:val="24"/>
          <w:szCs w:val="22"/>
        </w:rPr>
        <w:t xml:space="preserve">2 </w:t>
      </w:r>
      <w:r>
        <w:rPr>
          <w:rFonts w:hint="eastAsia"/>
          <w:sz w:val="24"/>
          <w:szCs w:val="22"/>
        </w:rPr>
        <w:t>竞赛平台硬件架构示意图</w:t>
      </w:r>
    </w:p>
    <w:p w14:paraId="79625C38">
      <w:pPr>
        <w:spacing w:line="360" w:lineRule="auto"/>
        <w:ind w:left="480" w:hanging="480" w:hangingChars="200"/>
        <w:rPr>
          <w:sz w:val="24"/>
          <w:szCs w:val="22"/>
        </w:rPr>
      </w:pPr>
    </w:p>
    <w:p w14:paraId="2BC6408F">
      <w:pPr>
        <w:spacing w:line="360" w:lineRule="auto"/>
        <w:ind w:left="480" w:hanging="480" w:hangingChars="200"/>
        <w:rPr>
          <w:sz w:val="24"/>
          <w:szCs w:val="22"/>
        </w:rPr>
      </w:pPr>
    </w:p>
    <w:p w14:paraId="0941FFDC">
      <w:pPr>
        <w:spacing w:line="360" w:lineRule="auto"/>
        <w:ind w:left="480" w:hanging="480" w:hangingChars="200"/>
        <w:rPr>
          <w:sz w:val="24"/>
          <w:szCs w:val="22"/>
        </w:rPr>
      </w:pPr>
      <w:r>
        <w:rPr>
          <w:sz w:val="24"/>
          <w:szCs w:val="22"/>
        </w:rPr>
        <w:br w:type="page"/>
      </w:r>
    </w:p>
    <w:p w14:paraId="1B499DDF">
      <w:pPr>
        <w:spacing w:line="360" w:lineRule="auto"/>
        <w:ind w:left="723" w:hanging="723" w:hangingChars="200"/>
        <w:jc w:val="center"/>
        <w:rPr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t>竞赛样题</w:t>
      </w:r>
    </w:p>
    <w:p w14:paraId="1A1C76D2">
      <w:pPr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赛题一、植物生长自动补光系统设计。</w:t>
      </w:r>
    </w:p>
    <w:p w14:paraId="51071C0C">
      <w:pPr>
        <w:pStyle w:val="6"/>
        <w:ind w:left="420" w:firstLine="0" w:firstLineChars="0"/>
        <w:rPr>
          <w:sz w:val="28"/>
          <w:szCs w:val="24"/>
        </w:rPr>
      </w:pPr>
      <w:r>
        <w:rPr>
          <w:rFonts w:hint="eastAsia"/>
          <w:sz w:val="28"/>
          <w:szCs w:val="24"/>
        </w:rPr>
        <w:t>基本部分：1</w:t>
      </w:r>
      <w:r>
        <w:rPr>
          <w:sz w:val="28"/>
          <w:szCs w:val="24"/>
        </w:rPr>
        <w:t xml:space="preserve"> </w:t>
      </w:r>
      <w:r>
        <w:rPr>
          <w:rFonts w:hint="eastAsia"/>
          <w:sz w:val="28"/>
          <w:szCs w:val="24"/>
        </w:rPr>
        <w:t>定时补光，补光时长可以通过U</w:t>
      </w:r>
      <w:r>
        <w:rPr>
          <w:sz w:val="28"/>
          <w:szCs w:val="24"/>
        </w:rPr>
        <w:t>I</w:t>
      </w:r>
      <w:r>
        <w:rPr>
          <w:rFonts w:hint="eastAsia"/>
          <w:sz w:val="28"/>
          <w:szCs w:val="24"/>
        </w:rPr>
        <w:t>设定；2</w:t>
      </w:r>
      <w:r>
        <w:rPr>
          <w:sz w:val="28"/>
          <w:szCs w:val="24"/>
        </w:rPr>
        <w:t xml:space="preserve"> </w:t>
      </w:r>
      <w:r>
        <w:rPr>
          <w:rFonts w:hint="eastAsia"/>
          <w:sz w:val="28"/>
          <w:szCs w:val="24"/>
        </w:rPr>
        <w:t>低照度时自动补光。</w:t>
      </w:r>
    </w:p>
    <w:p w14:paraId="18CBD652">
      <w:pPr>
        <w:pStyle w:val="6"/>
        <w:ind w:left="420" w:firstLine="0" w:firstLineChars="0"/>
        <w:rPr>
          <w:sz w:val="28"/>
          <w:szCs w:val="24"/>
        </w:rPr>
      </w:pPr>
      <w:r>
        <w:rPr>
          <w:rFonts w:hint="eastAsia"/>
          <w:sz w:val="28"/>
          <w:szCs w:val="24"/>
        </w:rPr>
        <w:t>发挥部分：根据不植物的行长习性可以自动调整照度。</w:t>
      </w:r>
    </w:p>
    <w:p w14:paraId="4C39FDE7">
      <w:pPr>
        <w:pStyle w:val="6"/>
        <w:ind w:left="420" w:firstLine="0" w:firstLineChars="0"/>
      </w:pPr>
    </w:p>
    <w:p w14:paraId="67CE69BF">
      <w:pPr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赛题二、自动液位控制系统设计</w:t>
      </w:r>
    </w:p>
    <w:p w14:paraId="74BBB4A0">
      <w:pPr>
        <w:pStyle w:val="6"/>
        <w:ind w:left="420" w:firstLine="0" w:firstLineChars="0"/>
        <w:rPr>
          <w:sz w:val="28"/>
          <w:szCs w:val="24"/>
        </w:rPr>
      </w:pPr>
      <w:r>
        <w:rPr>
          <w:rFonts w:hint="eastAsia"/>
          <w:sz w:val="28"/>
          <w:szCs w:val="24"/>
        </w:rPr>
        <w:t>基本部分：水位低于设定值，开启水泵；水位到达设定高值时，关闭水泵。</w:t>
      </w:r>
    </w:p>
    <w:p w14:paraId="600D6212">
      <w:pPr>
        <w:pStyle w:val="6"/>
        <w:ind w:left="420" w:firstLine="0" w:firstLineChars="0"/>
        <w:rPr>
          <w:sz w:val="28"/>
          <w:szCs w:val="24"/>
        </w:rPr>
      </w:pPr>
      <w:r>
        <w:rPr>
          <w:rFonts w:hint="eastAsia"/>
          <w:sz w:val="28"/>
          <w:szCs w:val="24"/>
        </w:rPr>
        <w:t>发挥部分：依据水位的变化动态改变水泵功率。</w:t>
      </w:r>
    </w:p>
    <w:p w14:paraId="2D672F3B">
      <w:pPr>
        <w:rPr>
          <w:b/>
          <w:bCs/>
          <w:sz w:val="24"/>
          <w:szCs w:val="22"/>
        </w:rPr>
      </w:pPr>
    </w:p>
    <w:p w14:paraId="6A8BC744">
      <w:pPr>
        <w:rPr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赛题三、基于Nb</w:t>
      </w:r>
      <w:r>
        <w:rPr>
          <w:b/>
          <w:bCs/>
          <w:sz w:val="28"/>
          <w:szCs w:val="24"/>
        </w:rPr>
        <w:t>IOT</w:t>
      </w:r>
      <w:r>
        <w:rPr>
          <w:rFonts w:hint="eastAsia"/>
          <w:b/>
          <w:bCs/>
          <w:sz w:val="28"/>
          <w:szCs w:val="24"/>
        </w:rPr>
        <w:t>的多传感器数据采集系统设计</w:t>
      </w:r>
    </w:p>
    <w:p w14:paraId="0F687DEF">
      <w:pPr>
        <w:pStyle w:val="6"/>
        <w:ind w:left="420" w:firstLine="0" w:firstLineChars="0"/>
        <w:rPr>
          <w:sz w:val="28"/>
          <w:szCs w:val="24"/>
        </w:rPr>
      </w:pPr>
      <w:r>
        <w:rPr>
          <w:rFonts w:hint="eastAsia"/>
          <w:sz w:val="28"/>
          <w:szCs w:val="24"/>
        </w:rPr>
        <w:t>基本部分：读取风速，风向，液位，光照，温度等传感器数据并显示。</w:t>
      </w:r>
    </w:p>
    <w:p w14:paraId="36B3E176">
      <w:pPr>
        <w:pStyle w:val="6"/>
        <w:ind w:left="420" w:firstLine="0" w:firstLineChars="0"/>
        <w:rPr>
          <w:sz w:val="28"/>
          <w:szCs w:val="24"/>
        </w:rPr>
      </w:pPr>
      <w:r>
        <w:rPr>
          <w:rFonts w:hint="eastAsia"/>
          <w:sz w:val="28"/>
          <w:szCs w:val="24"/>
        </w:rPr>
        <w:t>发挥部分：依据温度，风速，湿度，与液位传感器数据适时启动补水或排水工作；数据传输至云平台。</w:t>
      </w:r>
    </w:p>
    <w:p w14:paraId="2DDD4914">
      <w:pPr>
        <w:pStyle w:val="6"/>
        <w:ind w:left="420" w:firstLine="0" w:firstLineChars="0"/>
        <w:rPr>
          <w:sz w:val="24"/>
          <w:szCs w:val="22"/>
        </w:rPr>
      </w:pPr>
    </w:p>
    <w:p w14:paraId="1D495C9C">
      <w:pPr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赛题四、基于M</w:t>
      </w:r>
      <w:r>
        <w:rPr>
          <w:b/>
          <w:bCs/>
          <w:sz w:val="28"/>
          <w:szCs w:val="24"/>
        </w:rPr>
        <w:t>CGS</w:t>
      </w:r>
      <w:r>
        <w:rPr>
          <w:rFonts w:hint="eastAsia"/>
          <w:b/>
          <w:bCs/>
          <w:sz w:val="28"/>
          <w:szCs w:val="24"/>
        </w:rPr>
        <w:t>的混合液控制系统设计</w:t>
      </w:r>
    </w:p>
    <w:p w14:paraId="1E8E1943">
      <w:pPr>
        <w:pStyle w:val="6"/>
        <w:ind w:left="420" w:firstLine="0" w:firstLineChars="0"/>
        <w:rPr>
          <w:sz w:val="28"/>
          <w:szCs w:val="24"/>
        </w:rPr>
      </w:pPr>
      <w:r>
        <w:rPr>
          <w:rFonts w:hint="eastAsia"/>
          <w:sz w:val="28"/>
          <w:szCs w:val="24"/>
        </w:rPr>
        <w:t>基本部分：液位传感器数据并显示；控制液体A，液体B，液体C输入阀门；控制混合液体输出流速。</w:t>
      </w:r>
    </w:p>
    <w:p w14:paraId="4C6BE612">
      <w:pPr>
        <w:pStyle w:val="6"/>
        <w:ind w:left="420" w:firstLine="0" w:firstLineChars="0"/>
        <w:rPr>
          <w:sz w:val="28"/>
          <w:szCs w:val="24"/>
        </w:rPr>
      </w:pPr>
      <w:r>
        <w:rPr>
          <w:rFonts w:hint="eastAsia"/>
          <w:sz w:val="28"/>
          <w:szCs w:val="24"/>
        </w:rPr>
        <w:t>发挥部分：可以通过</w:t>
      </w:r>
      <w:r>
        <w:rPr>
          <w:sz w:val="28"/>
          <w:szCs w:val="24"/>
        </w:rPr>
        <w:t>MCGS</w:t>
      </w:r>
      <w:r>
        <w:rPr>
          <w:rFonts w:hint="eastAsia"/>
          <w:sz w:val="28"/>
          <w:szCs w:val="24"/>
        </w:rPr>
        <w:t>屏设定配比，液位与流速等参数；实现系统闭环控制。</w:t>
      </w:r>
    </w:p>
    <w:p w14:paraId="26C3AA19">
      <w:pPr>
        <w:spacing w:line="360" w:lineRule="auto"/>
        <w:ind w:left="480" w:hanging="480" w:hangingChars="200"/>
        <w:rPr>
          <w:sz w:val="24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687A33"/>
    <w:multiLevelType w:val="multilevel"/>
    <w:tmpl w:val="18687A33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223"/>
    <w:rsid w:val="000E7F6A"/>
    <w:rsid w:val="003D28AD"/>
    <w:rsid w:val="004724B4"/>
    <w:rsid w:val="004A181A"/>
    <w:rsid w:val="00515503"/>
    <w:rsid w:val="00537B9C"/>
    <w:rsid w:val="005769EC"/>
    <w:rsid w:val="005C43B3"/>
    <w:rsid w:val="00620254"/>
    <w:rsid w:val="008301C5"/>
    <w:rsid w:val="00973458"/>
    <w:rsid w:val="00CF0223"/>
    <w:rsid w:val="00D87347"/>
    <w:rsid w:val="00DA2ABC"/>
    <w:rsid w:val="00F420E8"/>
    <w:rsid w:val="00FE6C2D"/>
    <w:rsid w:val="2A49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22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169B8-3DCA-4532-9DB0-5D14DBAB8B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954</Words>
  <Characters>993</Characters>
  <Lines>7</Lines>
  <Paragraphs>2</Paragraphs>
  <TotalTime>104</TotalTime>
  <ScaleCrop>false</ScaleCrop>
  <LinksUpToDate>false</LinksUpToDate>
  <CharactersWithSpaces>1016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2026-03-11T00:59:00Z</dcterms:created>
  <dc:creator>刘 战</dc:creator>
  <cp:lastModifiedBy>刘潇</cp:lastModifiedBy>
  <dcterms:modified xsi:type="dcterms:W3CDTF">2026-03-20T08:27:28Z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eyJoZGlkIjoiMzkwZDg4NWFjMGE2NDViNTljODI0MGU2NGE3NDU4ZjkiLCJ1c2VySWQiOiIxMDQ4NTI2MjkxIn0=</vt:lpwstr>
  </property>
  <property fmtid="{D5CDD505-2E9C-101B-9397-08002B2CF9AE}" pid="3" name="KSOProductBuildVer">
    <vt:lpwstr>2052-12.1.0.25225</vt:lpwstr>
  </property>
  <property fmtid="{D5CDD505-2E9C-101B-9397-08002B2CF9AE}" pid="4" name="ICV">
    <vt:lpwstr>1487D511E20243B68608D2D418D60BAA_12</vt:lpwstr>
  </property>
</Properties>
</file>