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C3B6EA">
      <w:pPr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2026年度电气学院电气工程及其自动化</w:t>
      </w:r>
      <w:r>
        <w:rPr>
          <w:rFonts w:hint="eastAsia" w:ascii="Times New Roman" w:hAnsi="Times New Roman"/>
          <w:b/>
          <w:bCs/>
          <w:sz w:val="36"/>
          <w:szCs w:val="36"/>
          <w:lang w:eastAsia="zh-CN"/>
        </w:rPr>
        <w:t>、</w:t>
      </w:r>
      <w:r>
        <w:rPr>
          <w:rFonts w:ascii="Times New Roman" w:hAnsi="Times New Roman"/>
          <w:b/>
          <w:bCs/>
          <w:sz w:val="36"/>
          <w:szCs w:val="36"/>
        </w:rPr>
        <w:t>自动化</w:t>
      </w:r>
      <w:r>
        <w:rPr>
          <w:rFonts w:hint="eastAsia" w:ascii="Times New Roman" w:hAnsi="Times New Roman"/>
          <w:b/>
          <w:bCs/>
          <w:sz w:val="36"/>
          <w:szCs w:val="36"/>
          <w:lang w:val="en-US" w:eastAsia="zh-CN"/>
        </w:rPr>
        <w:t>和人工智能</w:t>
      </w:r>
      <w:r>
        <w:rPr>
          <w:rFonts w:ascii="Times New Roman" w:hAnsi="Times New Roman"/>
          <w:b/>
          <w:bCs/>
          <w:sz w:val="36"/>
          <w:szCs w:val="36"/>
        </w:rPr>
        <w:t>专业转专业大纲</w:t>
      </w:r>
    </w:p>
    <w:p w14:paraId="72992717">
      <w:pPr>
        <w:jc w:val="center"/>
        <w:rPr>
          <w:rFonts w:ascii="Times New Roman" w:hAnsi="Times New Roman"/>
          <w:b/>
          <w:bCs/>
          <w:sz w:val="36"/>
          <w:szCs w:val="36"/>
        </w:rPr>
      </w:pPr>
    </w:p>
    <w:p w14:paraId="0AAE9DA3">
      <w:pPr>
        <w:pStyle w:val="8"/>
        <w:numPr>
          <w:ilvl w:val="0"/>
          <w:numId w:val="1"/>
        </w:numPr>
        <w:ind w:firstLineChars="0"/>
        <w:rPr>
          <w:rFonts w:ascii="Times New Roman" w:hAnsi="Times New Roman" w:eastAsia="仿宋"/>
          <w:sz w:val="28"/>
          <w:szCs w:val="28"/>
        </w:rPr>
      </w:pPr>
      <w:r>
        <w:rPr>
          <w:rFonts w:ascii="Times New Roman" w:hAnsi="Times New Roman" w:eastAsia="仿宋"/>
          <w:sz w:val="28"/>
          <w:szCs w:val="28"/>
        </w:rPr>
        <w:t>考试用书</w:t>
      </w:r>
    </w:p>
    <w:p w14:paraId="54DAB2B7">
      <w:pPr>
        <w:pStyle w:val="8"/>
        <w:ind w:left="555" w:firstLine="0" w:firstLineChars="0"/>
        <w:rPr>
          <w:rFonts w:ascii="Times New Roman" w:hAnsi="Times New Roman" w:eastAsia="仿宋"/>
          <w:sz w:val="28"/>
          <w:szCs w:val="28"/>
        </w:rPr>
      </w:pPr>
      <w:r>
        <w:rPr>
          <w:rFonts w:ascii="Times New Roman" w:hAnsi="Times New Roman" w:eastAsia="仿宋"/>
          <w:sz w:val="28"/>
          <w:szCs w:val="28"/>
        </w:rPr>
        <w:t>指定考试用书</w:t>
      </w:r>
    </w:p>
    <w:p w14:paraId="44AB69AF">
      <w:pPr>
        <w:pStyle w:val="8"/>
        <w:numPr>
          <w:ilvl w:val="0"/>
          <w:numId w:val="1"/>
        </w:numPr>
        <w:ind w:firstLineChars="0"/>
        <w:rPr>
          <w:rFonts w:ascii="Times New Roman" w:hAnsi="Times New Roman" w:eastAsia="仿宋"/>
          <w:sz w:val="28"/>
          <w:szCs w:val="28"/>
        </w:rPr>
      </w:pPr>
      <w:r>
        <w:rPr>
          <w:rFonts w:ascii="Times New Roman" w:hAnsi="Times New Roman" w:eastAsia="仿宋"/>
          <w:sz w:val="28"/>
          <w:szCs w:val="28"/>
        </w:rPr>
        <w:t>考试范围</w:t>
      </w:r>
    </w:p>
    <w:p w14:paraId="4616CFFA">
      <w:pPr>
        <w:pStyle w:val="8"/>
        <w:ind w:firstLine="560"/>
        <w:rPr>
          <w:rFonts w:ascii="Times New Roman" w:hAnsi="Times New Roman" w:eastAsia="仿宋"/>
          <w:sz w:val="28"/>
          <w:szCs w:val="28"/>
          <w:highlight w:val="yellow"/>
        </w:rPr>
      </w:pPr>
      <w:r>
        <w:rPr>
          <w:rFonts w:ascii="Times New Roman" w:hAnsi="Times New Roman" w:eastAsia="仿宋"/>
          <w:sz w:val="28"/>
          <w:szCs w:val="28"/>
        </w:rPr>
        <w:t>笔试部分，主要考察高等数学和物理的基础知识及应用。高等数学的主要内容包括函数、极限、连续、一元函数微分学和一元函数积分学的基本概念、基本理论及其基本运算方法和应用。物理的内容为电磁学基础。笔试总分100分，高等数学占70%，物理占30%。</w:t>
      </w:r>
    </w:p>
    <w:p w14:paraId="4E64B49A">
      <w:pPr>
        <w:pStyle w:val="8"/>
        <w:ind w:firstLine="560"/>
        <w:rPr>
          <w:rFonts w:ascii="Times New Roman" w:hAnsi="Times New Roman" w:eastAsia="仿宋"/>
          <w:sz w:val="28"/>
          <w:szCs w:val="28"/>
        </w:rPr>
      </w:pPr>
      <w:r>
        <w:rPr>
          <w:rFonts w:ascii="Times New Roman" w:hAnsi="Times New Roman" w:eastAsia="仿宋"/>
          <w:sz w:val="28"/>
          <w:szCs w:val="28"/>
        </w:rPr>
        <w:t>面试部分，主要考察学生基本综合素质。包括学生对所报专业的了解程度、发展前景以及学生的四年个人规划。重点考察学生的专业知识与技能、数学与物理基础等综合能力。要求学生回答问题时观点明确，思路清晰，表述流畅，具有一定的逻辑性。</w:t>
      </w:r>
    </w:p>
    <w:p w14:paraId="36C49227">
      <w:pPr>
        <w:rPr>
          <w:rFonts w:ascii="Times New Roman" w:hAnsi="Times New Roman" w:eastAsia="仿宋"/>
          <w:sz w:val="28"/>
          <w:szCs w:val="28"/>
        </w:rPr>
      </w:pPr>
      <w:r>
        <w:rPr>
          <w:rFonts w:ascii="Times New Roman" w:hAnsi="Times New Roman" w:eastAsia="仿宋"/>
          <w:sz w:val="28"/>
          <w:szCs w:val="28"/>
        </w:rPr>
        <w:t>3   其他指导性意见</w:t>
      </w:r>
    </w:p>
    <w:p w14:paraId="5DDEAD98">
      <w:pPr>
        <w:pStyle w:val="8"/>
        <w:ind w:firstLine="560"/>
        <w:rPr>
          <w:rFonts w:ascii="Times New Roman" w:hAnsi="Times New Roman" w:eastAsia="仿宋"/>
          <w:sz w:val="28"/>
          <w:szCs w:val="28"/>
        </w:rPr>
      </w:pPr>
      <w:r>
        <w:rPr>
          <w:rFonts w:ascii="Times New Roman" w:hAnsi="Times New Roman" w:eastAsia="仿宋"/>
          <w:sz w:val="28"/>
          <w:szCs w:val="28"/>
        </w:rPr>
        <w:t>无</w:t>
      </w:r>
    </w:p>
    <w:p w14:paraId="1E6531FC">
      <w:pPr>
        <w:rPr>
          <w:rFonts w:ascii="Times New Roman" w:hAnsi="Times New Roman" w:eastAsia="仿宋"/>
          <w:sz w:val="28"/>
          <w:szCs w:val="28"/>
        </w:rPr>
      </w:pP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F19740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4860EB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D8CEA5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B274BC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AAA823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439461"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0D6D04"/>
    <w:multiLevelType w:val="multilevel"/>
    <w:tmpl w:val="770D6D04"/>
    <w:lvl w:ilvl="0" w:tentative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2NTU2ZjJmNjVmYWVkYTlhMzE5NGU4ZDgxYTEyYTQifQ=="/>
  </w:docVars>
  <w:rsids>
    <w:rsidRoot w:val="00811213"/>
    <w:rsid w:val="000B58FF"/>
    <w:rsid w:val="00637936"/>
    <w:rsid w:val="00811213"/>
    <w:rsid w:val="0088467D"/>
    <w:rsid w:val="00D41D92"/>
    <w:rsid w:val="03D63BAE"/>
    <w:rsid w:val="113D073E"/>
    <w:rsid w:val="1C883AC2"/>
    <w:rsid w:val="2AB4153D"/>
    <w:rsid w:val="2B975451"/>
    <w:rsid w:val="31B06C54"/>
    <w:rsid w:val="452E0907"/>
    <w:rsid w:val="53654C03"/>
    <w:rsid w:val="583A47EC"/>
    <w:rsid w:val="6DDB4284"/>
    <w:rsid w:val="70C44212"/>
    <w:rsid w:val="742B1CDA"/>
    <w:rsid w:val="7D673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列出段落"/>
    <w:basedOn w:val="1"/>
    <w:qFormat/>
    <w:uiPriority w:val="34"/>
    <w:pPr>
      <w:ind w:firstLine="420" w:firstLineChars="200"/>
    </w:p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293</Words>
  <Characters>302</Characters>
  <Lines>2</Lines>
  <Paragraphs>1</Paragraphs>
  <TotalTime>2</TotalTime>
  <ScaleCrop>false</ScaleCrop>
  <LinksUpToDate>false</LinksUpToDate>
  <CharactersWithSpaces>305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一直很安静</cp:lastModifiedBy>
  <dcterms:modified xsi:type="dcterms:W3CDTF">2026-01-04T03:11:18Z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44CEDBFD16594A27AB53C96E489BEF1B_13</vt:lpwstr>
  </property>
  <property fmtid="{D5CDD505-2E9C-101B-9397-08002B2CF9AE}" pid="4" name="KSOTemplateDocerSaveRecord">
    <vt:lpwstr>eyJoZGlkIjoiNDg2NTU2ZjJmNjVmYWVkYTlhMzE5NGU4ZDgxYTEyYTQiLCJ1c2VySWQiOiI2NTQ1MTMxODIifQ==</vt:lpwstr>
  </property>
</Properties>
</file>