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40"/>
          <w:szCs w:val="40"/>
        </w:rPr>
      </w:pPr>
      <w:r>
        <w:rPr>
          <w:rFonts w:hint="eastAsia" w:ascii="方正小标宋简体" w:hAnsi="Arial" w:eastAsia="方正小标宋简体" w:cs="Arial"/>
          <w:color w:val="222222"/>
          <w:sz w:val="40"/>
          <w:szCs w:val="40"/>
        </w:rPr>
        <w:t>2024年江苏本科高校“理工类公共基础课程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40"/>
          <w:szCs w:val="40"/>
        </w:rPr>
      </w:pPr>
      <w:r>
        <w:rPr>
          <w:rFonts w:hint="eastAsia" w:ascii="方正小标宋简体" w:hAnsi="Arial" w:eastAsia="方正小标宋简体" w:cs="Arial"/>
          <w:color w:val="222222"/>
          <w:sz w:val="40"/>
          <w:szCs w:val="40"/>
        </w:rPr>
        <w:t>教学改革研究”专项课题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/>
    <w:p/>
    <w:p/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1．本表适用于江苏省高等教育学会2024年江苏本科高校“理工类公共基础课程教学改革研究”专项课题，所列各项内容均需实事求是，认真填写。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3．成果形式包括发表论文、出版物、未公开发表的报告等。</w:t>
      </w:r>
      <w:bookmarkStart w:id="0" w:name="_GoBack"/>
      <w:bookmarkEnd w:id="0"/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5．申报结题需提交《结题报告书》1份，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（如2024LGJK001）。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7．申报材料寄送至：南京市鼓楼区北京西路15-2号1号楼11</w:t>
      </w:r>
      <w:r>
        <w:rPr>
          <w:rFonts w:ascii="宋体" w:hAnsi="宋体" w:cs="Arial"/>
          <w:color w:val="222222"/>
          <w:kern w:val="0"/>
          <w:sz w:val="26"/>
          <w:szCs w:val="26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室（210024），江苏省高等教育学会秘书处。联系电话：025-83302566；邮箱：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p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/>
    <w:p>
      <w:pPr>
        <w:spacing w:line="560" w:lineRule="exact"/>
        <w:jc w:val="center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18E81E5D"/>
    <w:rsid w:val="4C42469C"/>
    <w:rsid w:val="5DB75386"/>
    <w:rsid w:val="63002F15"/>
    <w:rsid w:val="777A0ACF"/>
    <w:rsid w:val="7D5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810</Words>
  <Characters>871</Characters>
  <Lines>10</Lines>
  <Paragraphs>2</Paragraphs>
  <TotalTime>26</TotalTime>
  <ScaleCrop>false</ScaleCrop>
  <LinksUpToDate>false</LinksUpToDate>
  <CharactersWithSpaces>1147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2024-07-13T10:19:01Z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1657E09A8ACE476899097AAAE84EA612</vt:lpwstr>
  </property>
</Properties>
</file>